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wordWrap w:val="0"/>
        <w:spacing w:before="0" w:after="0" w:line="560" w:lineRule="exact"/>
        <w:ind w:left="0"/>
        <w:jc w:val="center"/>
        <w:rPr>
          <w:rFonts w:ascii="方正小标宋_GBK" w:eastAsia="方正小标宋_GBK" w:hint="eastAsia"/>
          <w:snapToGrid w:val="0"/>
          <w:color w:val="000000"/>
          <w:sz w:val="44"/>
        </w:rPr>
      </w:pPr>
      <w:r>
        <w:rPr>
          <w:rFonts w:ascii="方正小标宋_GBK" w:eastAsia="方正小标宋_GBK" w:hint="eastAsia"/>
          <w:snapToGrid w:val="0"/>
          <w:color w:val="000000"/>
          <w:sz w:val="44"/>
        </w:rPr>
        <w:t>涉案物品挂牌处置信息</w:t>
      </w:r>
    </w:p>
    <w:p>
      <w:pPr>
        <w:wordWrap w:val="0"/>
        <w:spacing w:before="0" w:after="0" w:line="560" w:lineRule="exact"/>
        <w:ind w:firstLineChars="200" w:firstLine="880"/>
        <w:jc w:val="center"/>
        <w:rPr>
          <w:sz w:val="44"/>
        </w:rPr>
      </w:pPr>
    </w:p>
    <w:p>
      <w:pPr>
        <w:pStyle w:val="49"/>
        <w:spacing w:line="560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现于2025年12月</w:t>
      </w:r>
      <w:r>
        <w:rPr>
          <w:rFonts w:ascii="Times New Roman" w:eastAsia="方正仿宋_GBK" w:hAnsi="Times New Roman"/>
          <w:sz w:val="32"/>
          <w:szCs w:val="32"/>
        </w:rPr>
        <w:t>27</w:t>
      </w:r>
      <w:r>
        <w:rPr>
          <w:rFonts w:ascii="Times New Roman" w:eastAsia="方正仿宋_GBK" w:hAnsi="Times New Roman" w:hint="eastAsia"/>
          <w:sz w:val="32"/>
          <w:szCs w:val="32"/>
        </w:rPr>
        <w:t>日</w:t>
      </w:r>
      <w:r>
        <w:rPr>
          <w:rFonts w:ascii="Times New Roman" w:eastAsia="方正仿宋_GBK" w:hAnsi="Times New Roman"/>
          <w:sz w:val="32"/>
          <w:szCs w:val="32"/>
        </w:rPr>
        <w:t>10:00</w:t>
      </w:r>
      <w:r>
        <w:rPr>
          <w:rFonts w:ascii="Times New Roman" w:eastAsia="方正仿宋_GBK" w:hAnsi="Times New Roman" w:hint="eastAsia"/>
          <w:sz w:val="32"/>
          <w:szCs w:val="32"/>
        </w:rPr>
        <w:t>至2025年12月27日</w:t>
      </w:r>
      <w:r>
        <w:rPr>
          <w:rFonts w:ascii="Times New Roman" w:eastAsia="方正仿宋_GBK" w:hAnsi="Times New Roman"/>
          <w:sz w:val="32"/>
          <w:szCs w:val="32"/>
        </w:rPr>
        <w:t>18:00</w:t>
      </w:r>
      <w:r>
        <w:rPr>
          <w:rFonts w:ascii="Times New Roman" w:eastAsia="方正仿宋_GBK" w:hAnsi="Times New Roman" w:hint="eastAsia"/>
          <w:sz w:val="32"/>
          <w:szCs w:val="32"/>
        </w:rPr>
        <w:t>止（延时除外）在</w:t>
      </w:r>
      <w:r>
        <w:rPr>
          <w:rFonts w:ascii="Times New Roman" w:eastAsia="方正仿宋_GBK" w:hAnsi="Times New Roman" w:hint="eastAsia"/>
          <w:sz w:val="32"/>
          <w:szCs w:val="32"/>
          <w:lang w:val="en-US"/>
        </w:rPr>
        <w:t>日喀则市源美拍卖有限责任公司</w:t>
      </w:r>
      <w:r>
        <w:rPr>
          <w:rFonts w:ascii="Times New Roman" w:eastAsia="方正仿宋_GBK" w:hAnsi="Times New Roman"/>
          <w:sz w:val="32"/>
          <w:szCs w:val="32"/>
        </w:rPr>
        <w:t>现场公开</w:t>
      </w:r>
      <w:r>
        <w:rPr>
          <w:rFonts w:ascii="Times New Roman" w:eastAsia="方正仿宋_GBK" w:hAnsi="Times New Roman" w:hint="eastAsia"/>
          <w:sz w:val="32"/>
          <w:szCs w:val="32"/>
        </w:rPr>
        <w:t>拍卖我单位涉案物品项目（详见下表）</w:t>
      </w:r>
      <w:r>
        <w:rPr>
          <w:rFonts w:ascii="Times New Roman" w:eastAsia="方正仿宋_GBK" w:hAnsi="Times New Roman"/>
          <w:sz w:val="32"/>
          <w:szCs w:val="32"/>
        </w:rPr>
        <w:t>。</w:t>
      </w:r>
    </w:p>
    <w:p>
      <w:pPr>
        <w:pStyle w:val="49"/>
        <w:spacing w:line="560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本次涉案物品拍卖相关事项联系人、联系电话：</w:t>
      </w:r>
      <w:r>
        <w:rPr>
          <w:rFonts w:ascii="Times New Roman" w:eastAsia="方正仿宋_GBK" w:hAnsi="Times New Roman" w:hint="eastAsia"/>
          <w:sz w:val="32"/>
          <w:szCs w:val="32"/>
          <w:lang w:val="en-US"/>
        </w:rPr>
        <w:t>日喀则市源美拍卖有限责任公司</w:t>
      </w:r>
      <w:r>
        <w:rPr>
          <w:rFonts w:ascii="Times New Roman" w:eastAsia="方正仿宋_GBK" w:hAnsi="Times New Roman"/>
          <w:sz w:val="32"/>
          <w:szCs w:val="32"/>
          <w:lang w:val="en-US"/>
        </w:rPr>
        <w:t xml:space="preserve"> </w:t>
      </w:r>
      <w:r>
        <w:rPr>
          <w:rFonts w:ascii="Times New Roman" w:eastAsia="方正仿宋_GBK" w:hAnsi="Times New Roman" w:hint="eastAsia"/>
          <w:sz w:val="32"/>
          <w:szCs w:val="32"/>
        </w:rPr>
        <w:t>米玛次仁</w:t>
      </w:r>
      <w:r>
        <w:rPr>
          <w:rFonts w:ascii="Times New Roman" w:eastAsia="方正仿宋_GBK" w:hAnsi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hint="eastAsia"/>
          <w:sz w:val="32"/>
          <w:szCs w:val="32"/>
        </w:rPr>
        <w:t>13628910201。</w:t>
      </w:r>
    </w:p>
    <w:p>
      <w:pPr>
        <w:pStyle w:val="49"/>
        <w:spacing w:line="560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看样地点：日喀则海关涉案</w:t>
      </w:r>
      <w:bookmarkStart w:id="0" w:name="_GoBack"/>
      <w:bookmarkEnd w:id="0"/>
      <w:r>
        <w:rPr>
          <w:rFonts w:ascii="Times New Roman" w:eastAsia="方正仿宋_GBK" w:hAnsi="Times New Roman" w:hint="eastAsia"/>
          <w:sz w:val="32"/>
          <w:szCs w:val="32"/>
        </w:rPr>
        <w:t>财物仓库。</w:t>
      </w:r>
    </w:p>
    <w:p>
      <w:pPr>
        <w:pStyle w:val="49"/>
        <w:spacing w:line="560" w:lineRule="exact"/>
        <w:ind w:left="0" w:firstLineChars="200" w:firstLine="640"/>
        <w:jc w:val="left"/>
        <w:rPr>
          <w:rFonts w:ascii="Times New Roman" w:eastAsia="方正仿宋_GBK" w:hAnsi="Times New Roman"/>
          <w:snapToGrid w:val="0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看样时间：2025年12月22日</w:t>
      </w:r>
      <w:r>
        <w:rPr>
          <w:rFonts w:ascii="Times New Roman" w:eastAsia="方正仿宋_GBK" w:hAnsi="Times New Roman"/>
          <w:snapToGrid w:val="0"/>
          <w:kern w:val="0"/>
          <w:sz w:val="32"/>
          <w:szCs w:val="32"/>
        </w:rPr>
        <w:t>、</w:t>
      </w:r>
      <w:r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23</w:t>
      </w:r>
      <w:r>
        <w:rPr>
          <w:rFonts w:ascii="Times New Roman" w:eastAsia="方正仿宋_GBK" w:hAnsi="Times New Roman"/>
          <w:snapToGrid w:val="0"/>
          <w:kern w:val="0"/>
          <w:sz w:val="32"/>
          <w:szCs w:val="32"/>
        </w:rPr>
        <w:t>日</w:t>
      </w:r>
      <w:r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（10:00-18:00）。</w:t>
      </w:r>
    </w:p>
    <w:p>
      <w:pPr>
        <w:pStyle w:val="49"/>
        <w:spacing w:line="560" w:lineRule="exact"/>
        <w:ind w:firstLineChars="200" w:firstLine="640"/>
        <w:jc w:val="left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日喀则海关监督联系人：郑青 13638904802。</w:t>
      </w:r>
    </w:p>
    <w:tbl>
      <w:tblPr>
        <w:jc w:val="left"/>
        <w:tblInd w:w="-238" w:type="dxa"/>
        <w:tblW w:w="942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top w:w="0" w:type="dxa"/>
          <w:left w:w="10" w:type="dxa"/>
          <w:bottom w:w="0" w:type="dxa"/>
          <w:right w:w="10" w:type="dxa"/>
        </w:tblCellMar>
      </w:tblPr>
      <w:tblGrid>
        <w:gridCol w:w="631"/>
        <w:gridCol w:w="1774"/>
        <w:gridCol w:w="1061"/>
        <w:gridCol w:w="883"/>
        <w:gridCol w:w="837"/>
        <w:gridCol w:w="1051"/>
        <w:gridCol w:w="1005"/>
        <w:gridCol w:w="1005"/>
        <w:gridCol w:w="1176"/>
      </w:tblGrid>
      <w:tr>
        <w:trPr>
          <w:trHeight w:val="1000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黑体_GBK" w:eastAsia="方正黑体_GBK" w:hint="eastAsia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0" w:after="0" w:line="560" w:lineRule="exact"/>
              <w:jc w:val="center"/>
              <w:rPr>
                <w:rFonts w:ascii="方正黑体_GBK" w:eastAsia="方正黑体_GBK" w:hint="eastAsia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标的名称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0" w:after="0" w:line="560" w:lineRule="exact"/>
              <w:jc w:val="center"/>
              <w:rPr>
                <w:rFonts w:ascii="方正黑体_GBK" w:eastAsia="方正黑体_GBK" w:hint="eastAsia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规格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0" w:after="0" w:line="560" w:lineRule="exact"/>
              <w:jc w:val="center"/>
              <w:rPr>
                <w:rFonts w:ascii="方正黑体_GBK" w:eastAsia="方正黑体_GBK" w:hint="eastAsia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0" w:after="0" w:line="560" w:lineRule="exact"/>
              <w:jc w:val="center"/>
              <w:rPr>
                <w:rFonts w:ascii="方正黑体_GBK" w:eastAsia="方正黑体_GBK" w:hint="eastAsia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数量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0" w:after="0" w:line="560" w:lineRule="exact"/>
              <w:jc w:val="center"/>
              <w:rPr>
                <w:rFonts w:ascii="方正黑体_GBK" w:eastAsia="方正黑体_GBK" w:hint="eastAsia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单价</w:t>
            </w:r>
          </w:p>
          <w:p>
            <w:pPr>
              <w:spacing w:before="0" w:after="0" w:line="560" w:lineRule="exact"/>
              <w:jc w:val="center"/>
              <w:rPr>
                <w:rFonts w:ascii="方正黑体_GBK" w:eastAsia="方正黑体_GBK" w:hint="eastAsia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方正黑体_GBK" w:eastAsia="方正黑体_GBK"/>
                <w:color w:val="000000"/>
                <w:sz w:val="28"/>
                <w:szCs w:val="28"/>
              </w:rPr>
              <w:t>万</w:t>
            </w: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元）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黑体_GBK" w:eastAsia="方正黑体_GBK" w:hint="eastAsia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挂牌总价（万元）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0" w:after="0" w:line="560" w:lineRule="exact"/>
              <w:jc w:val="center"/>
              <w:rPr>
                <w:rFonts w:ascii="方正黑体_GBK" w:eastAsia="方正黑体_GBK" w:hint="eastAsia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保证金</w:t>
            </w:r>
          </w:p>
          <w:p>
            <w:pPr>
              <w:spacing w:before="0" w:after="0" w:line="560" w:lineRule="exact"/>
              <w:jc w:val="center"/>
              <w:rPr>
                <w:rFonts w:ascii="方正黑体_GBK" w:eastAsia="方正黑体_GBK" w:hint="eastAsia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（万元）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0" w:after="0" w:line="560" w:lineRule="exact"/>
              <w:jc w:val="center"/>
              <w:rPr>
                <w:rFonts w:ascii="方正黑体_GBK" w:eastAsia="方正黑体_GBK" w:hint="eastAsia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color w:val="000000"/>
                <w:sz w:val="28"/>
                <w:szCs w:val="28"/>
              </w:rPr>
              <w:t>加价幅度（万元）</w:t>
            </w:r>
          </w:p>
        </w:tc>
      </w:tr>
      <w:tr>
        <w:trPr>
          <w:trHeight w:val="640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50"/>
              <w:wordWrap w:val="0"/>
              <w:spacing w:before="0" w:after="0" w:line="560" w:lineRule="exact"/>
              <w:ind w:firstLine="0"/>
              <w:jc w:val="center"/>
              <w:rPr>
                <w:rFonts w:ascii="宋体" w:eastAsia="宋体" w:hint="eastAsia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1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51"/>
              <w:wordWrap w:val="0"/>
              <w:spacing w:before="0" w:after="0" w:line="560" w:lineRule="exact"/>
              <w:ind w:firstLine="0"/>
              <w:jc w:val="center"/>
              <w:rPr>
                <w:rFonts w:ascii="宋体" w:eastAsia="宋体" w:hint="eastAsia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孔雀羽毛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52"/>
              <w:wordWrap w:val="0"/>
              <w:spacing w:before="0" w:after="0" w:line="560" w:lineRule="exact"/>
              <w:ind w:firstLine="0"/>
              <w:jc w:val="center"/>
              <w:rPr>
                <w:rFonts w:ascii="宋体" w:eastAsia="宋体" w:hint="eastAsia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羽轴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53"/>
              <w:wordWrap w:val="0"/>
              <w:spacing w:before="0" w:after="0" w:line="560" w:lineRule="exact"/>
              <w:ind w:firstLine="0"/>
              <w:jc w:val="center"/>
              <w:rPr>
                <w:rFonts w:ascii="宋体" w:eastAsia="宋体" w:hint="eastAsia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千克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54"/>
              <w:wordWrap w:val="0"/>
              <w:spacing w:before="0" w:after="0" w:line="560" w:lineRule="exact"/>
              <w:ind w:firstLine="0"/>
              <w:jc w:val="center"/>
              <w:rPr>
                <w:rFonts w:ascii="宋体" w:eastAsia="宋体" w:hint="eastAsia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104.47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55"/>
              <w:wordWrap w:val="0"/>
              <w:spacing w:before="0" w:after="0" w:line="560" w:lineRule="exact"/>
              <w:ind w:firstLine="0"/>
              <w:jc w:val="center"/>
              <w:rPr>
                <w:rFonts w:ascii="宋体" w:eastAsia="宋体" w:hint="eastAsia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-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56"/>
              <w:wordWrap w:val="0"/>
              <w:spacing w:before="0" w:after="0" w:line="560" w:lineRule="exact"/>
              <w:ind w:firstLine="0"/>
              <w:jc w:val="center"/>
              <w:rPr>
                <w:rFonts w:ascii="宋体" w:eastAsia="宋体" w:hint="eastAsia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7.5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57"/>
              <w:wordWrap w:val="0"/>
              <w:spacing w:before="0" w:after="0" w:line="560" w:lineRule="exact"/>
              <w:ind w:firstLine="0"/>
              <w:jc w:val="center"/>
              <w:rPr>
                <w:rFonts w:ascii="宋体" w:eastAsia="宋体" w:hint="eastAsia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1.5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58"/>
              <w:wordWrap w:val="0"/>
              <w:spacing w:before="0" w:after="0" w:line="560" w:lineRule="exact"/>
              <w:ind w:firstLine="0"/>
              <w:jc w:val="center"/>
              <w:rPr>
                <w:rFonts w:ascii="宋体" w:eastAsia="宋体" w:hint="eastAsia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0.1</w:t>
            </w:r>
          </w:p>
        </w:tc>
      </w:tr>
      <w:tr>
        <w:trPr>
          <w:trHeight w:val="580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59"/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2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60"/>
              <w:wordWrap w:val="0"/>
              <w:spacing w:line="440" w:lineRule="exact"/>
              <w:jc w:val="center"/>
              <w:rPr>
                <w:rFonts w:ascii="宋体" w:eastAsia="宋体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 xml:space="preserve">   电动三轮车      （无合格证）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61"/>
              <w:wordWrap w:val="0"/>
              <w:spacing w:line="440" w:lineRule="exact"/>
              <w:jc w:val="center"/>
              <w:rPr>
                <w:rFonts w:ascii="宋体" w:eastAsia="宋体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大金电三牌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62"/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辆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63"/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1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64"/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0.462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65"/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0.462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66"/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0.1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67"/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0.01</w:t>
            </w:r>
          </w:p>
        </w:tc>
      </w:tr>
      <w:tr>
        <w:trPr>
          <w:trHeight w:val="640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68"/>
              <w:wordWrap w:val="0"/>
              <w:spacing w:before="0" w:after="0" w:line="560" w:lineRule="exact"/>
              <w:ind w:firstLine="0"/>
              <w:jc w:val="center"/>
              <w:rPr>
                <w:rFonts w:ascii="宋体" w:eastAsia="宋体" w:hint="eastAsia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3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69"/>
              <w:wordWrap w:val="0"/>
              <w:spacing w:before="0" w:after="0" w:line="440" w:lineRule="exact"/>
              <w:ind w:firstLine="0"/>
              <w:jc w:val="center"/>
              <w:rPr>
                <w:rFonts w:ascii="宋体" w:eastAsia="宋体" w:hint="eastAsia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 xml:space="preserve">   电动三轮车      （无合格证）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70"/>
              <w:wordWrap w:val="0"/>
              <w:spacing w:before="0" w:after="0" w:line="440" w:lineRule="exact"/>
              <w:ind w:firstLine="0"/>
              <w:jc w:val="center"/>
              <w:rPr>
                <w:rFonts w:ascii="宋体" w:eastAsia="宋体" w:hint="eastAsia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五星钻豹牌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71"/>
              <w:wordWrap w:val="0"/>
              <w:spacing w:before="0" w:after="0" w:line="560" w:lineRule="exact"/>
              <w:ind w:firstLine="0"/>
              <w:jc w:val="center"/>
              <w:rPr>
                <w:rFonts w:ascii="宋体" w:eastAsia="宋体" w:hint="eastAsia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辆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72"/>
              <w:wordWrap w:val="0"/>
              <w:spacing w:before="0" w:after="0" w:line="560" w:lineRule="exact"/>
              <w:ind w:firstLine="0"/>
              <w:jc w:val="center"/>
              <w:rPr>
                <w:rFonts w:ascii="宋体" w:eastAsia="宋体" w:hint="eastAsia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1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73"/>
              <w:wordWrap w:val="0"/>
              <w:spacing w:before="0" w:after="0" w:line="560" w:lineRule="exact"/>
              <w:ind w:firstLine="0"/>
              <w:jc w:val="center"/>
              <w:rPr>
                <w:rFonts w:ascii="宋体" w:eastAsia="宋体" w:hint="eastAsia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0.462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74"/>
              <w:wordWrap w:val="0"/>
              <w:spacing w:before="0" w:after="0" w:line="560" w:lineRule="exact"/>
              <w:ind w:firstLine="0"/>
              <w:jc w:val="center"/>
              <w:rPr>
                <w:rFonts w:ascii="宋体" w:eastAsia="宋体" w:hint="eastAsia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0.462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75"/>
              <w:wordWrap w:val="0"/>
              <w:spacing w:before="0" w:after="0" w:line="560" w:lineRule="exact"/>
              <w:ind w:firstLine="0"/>
              <w:jc w:val="center"/>
              <w:rPr>
                <w:rFonts w:ascii="宋体" w:eastAsia="宋体" w:hint="eastAsia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0.1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76"/>
              <w:wordWrap w:val="0"/>
              <w:spacing w:before="0" w:after="0" w:line="560" w:lineRule="exact"/>
              <w:ind w:firstLine="0"/>
              <w:jc w:val="center"/>
              <w:rPr>
                <w:rFonts w:ascii="宋体" w:eastAsia="宋体" w:hint="eastAsia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0.01</w:t>
            </w:r>
          </w:p>
        </w:tc>
      </w:tr>
      <w:tr>
        <w:trPr>
          <w:trHeight w:val="580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77"/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4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78"/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百货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79"/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80"/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批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81"/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1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wordWrap w:val="0"/>
              <w:spacing w:before="0" w:after="0" w:line="560" w:lineRule="exact"/>
              <w:ind w:firstLine="0"/>
              <w:jc w:val="center"/>
              <w:rPr>
                <w:rFonts w:ascii="宋体" w:eastAsia="宋体" w:hint="eastAsia"/>
                <w:color w:val="000000"/>
                <w:sz w:val="21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82"/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1.757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83"/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0.3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84"/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  <w:r>
              <w:rPr>
                <w:rFonts w:ascii="宋体" w:eastAsia="宋体"/>
                <w:color w:val="000000"/>
                <w:sz w:val="21"/>
              </w:rPr>
              <w:t>0.01</w:t>
            </w:r>
          </w:p>
        </w:tc>
      </w:tr>
      <w:tr>
        <w:trPr>
          <w:trHeight w:val="417"/>
        </w:trPr>
        <w:tc>
          <w:tcPr>
            <w:tcW w:w="6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>
            <w:pPr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</w:p>
        </w:tc>
        <w:tc>
          <w:tcPr>
            <w:tcW w:w="17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>
            <w:pPr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</w:p>
        </w:tc>
        <w:tc>
          <w:tcPr>
            <w:tcW w:w="106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>
            <w:pPr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</w:p>
        </w:tc>
        <w:tc>
          <w:tcPr>
            <w:tcW w:w="88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>
            <w:pPr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</w:p>
        </w:tc>
        <w:tc>
          <w:tcPr>
            <w:tcW w:w="8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>
            <w:pPr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</w:p>
        </w:tc>
        <w:tc>
          <w:tcPr>
            <w:tcW w:w="105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>
            <w:pPr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</w:p>
        </w:tc>
        <w:tc>
          <w:tcPr>
            <w:tcW w:w="10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>
            <w:pPr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</w:p>
        </w:tc>
        <w:tc>
          <w:tcPr>
            <w:tcW w:w="10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>
            <w:pPr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</w:p>
        </w:tc>
        <w:tc>
          <w:tcPr>
            <w:tcW w:w="117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>
            <w:pPr>
              <w:wordWrap w:val="0"/>
              <w:spacing w:line="560" w:lineRule="exact"/>
              <w:jc w:val="center"/>
              <w:rPr>
                <w:rFonts w:ascii="宋体" w:eastAsia="宋体"/>
                <w:color w:val="000000"/>
                <w:sz w:val="21"/>
              </w:rPr>
            </w:pPr>
          </w:p>
        </w:tc>
      </w:tr>
    </w:tbl>
    <w:p>
      <w:pPr>
        <w:wordWrap w:val="0"/>
        <w:spacing w:line="560" w:lineRule="exact"/>
        <w:ind w:firstLineChars="1500" w:firstLine="4800"/>
        <w:rPr>
          <w:rFonts w:ascii="Times New Roman" w:eastAsia="方正仿宋_GBK" w:hAnsi="Times New Roman"/>
          <w:kern w:val="2"/>
          <w:sz w:val="32"/>
          <w:szCs w:val="32"/>
        </w:rPr>
      </w:pPr>
      <w:r>
        <w:rPr>
          <w:rFonts w:ascii="Times New Roman" w:eastAsia="方正仿宋_GBK" w:hAnsi="Times New Roman" w:hint="eastAsia"/>
          <w:kern w:val="2"/>
          <w:sz w:val="32"/>
          <w:szCs w:val="32"/>
        </w:rPr>
        <w:t>中华人民共和国日喀则海关</w:t>
      </w:r>
    </w:p>
    <w:p>
      <w:pPr>
        <w:wordWrap w:val="0"/>
        <w:spacing w:line="560" w:lineRule="exact"/>
        <w:ind w:firstLineChars="1650" w:firstLine="5280"/>
        <w:rPr>
          <w:rFonts w:ascii="Times New Roman" w:eastAsia="方正仿宋_GBK" w:hAnsi="Times New Roman" w:hint="eastAsia"/>
          <w:kern w:val="2"/>
          <w:sz w:val="32"/>
          <w:szCs w:val="32"/>
        </w:rPr>
      </w:pPr>
      <w:r>
        <w:rPr>
          <w:rFonts w:ascii="Times New Roman" w:eastAsia="方正仿宋_GBK" w:hAnsi="Times New Roman" w:hint="eastAsia"/>
          <w:kern w:val="2"/>
          <w:sz w:val="32"/>
          <w:szCs w:val="32"/>
        </w:rPr>
        <w:t xml:space="preserve">2025年 </w:t>
      </w:r>
      <w:r>
        <w:rPr>
          <w:rFonts w:ascii="Times New Roman" w:eastAsia="方正仿宋_GBK" w:hAnsi="Times New Roman"/>
          <w:kern w:val="2"/>
          <w:sz w:val="32"/>
          <w:szCs w:val="32"/>
        </w:rPr>
        <w:t>12</w:t>
      </w:r>
      <w:r>
        <w:rPr>
          <w:rFonts w:ascii="Times New Roman" w:eastAsia="方正仿宋_GBK" w:hAnsi="Times New Roman" w:hint="eastAsia"/>
          <w:kern w:val="2"/>
          <w:sz w:val="32"/>
          <w:szCs w:val="32"/>
        </w:rPr>
        <w:t xml:space="preserve">月 </w:t>
      </w:r>
      <w:r>
        <w:rPr>
          <w:rFonts w:ascii="Times New Roman" w:eastAsia="方正仿宋_GBK" w:hAnsi="Times New Roman"/>
          <w:kern w:val="2"/>
          <w:sz w:val="32"/>
          <w:szCs w:val="32"/>
        </w:rPr>
        <w:t>18</w:t>
      </w:r>
      <w:r>
        <w:rPr>
          <w:rFonts w:ascii="Times New Roman" w:eastAsia="方正仿宋_GBK" w:hAnsi="Times New Roman" w:hint="eastAsia"/>
          <w:kern w:val="2"/>
          <w:sz w:val="32"/>
          <w:szCs w:val="32"/>
        </w:rPr>
        <w:t xml:space="preserve"> 日</w:t>
      </w:r>
    </w:p>
    <w:sectPr>
      <w:pgSz w:w="11901" w:h="16840"/>
      <w:pgMar w:top="2098" w:right="1474" w:bottom="2155" w:left="1418" w:header="1200" w:footer="1200" w:gutter="0"/>
      <w:docGrid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index 5"/>
    <w:basedOn w:val="0"/>
    <w:autoRedefine/>
    <w:next w:val="0"/>
    <w:pPr>
      <w:ind w:left="1680"/>
    </w:pPr>
  </w:style>
  <w:style w:type="paragraph" w:styleId="16">
    <w:name w:val="index 6"/>
    <w:basedOn w:val="0"/>
    <w:autoRedefine/>
    <w:next w:val="0"/>
    <w:pPr>
      <w:ind w:left="2100"/>
    </w:pPr>
  </w:style>
  <w:style w:type="paragraph" w:styleId="17">
    <w:name w:val="index 7"/>
    <w:basedOn w:val="0"/>
    <w:autoRedefine/>
    <w:next w:val="0"/>
    <w:pPr>
      <w:ind w:left="2520"/>
    </w:pPr>
  </w:style>
  <w:style w:type="paragraph" w:styleId="18">
    <w:name w:val="index 8"/>
    <w:basedOn w:val="0"/>
    <w:autoRedefine/>
    <w:next w:val="0"/>
    <w:pPr>
      <w:ind w:left="2940"/>
    </w:pPr>
  </w:style>
  <w:style w:type="paragraph" w:styleId="19">
    <w:name w:val="index 9"/>
    <w:basedOn w:val="0"/>
    <w:autoRedefine/>
    <w:next w:val="0"/>
    <w:pPr>
      <w:ind w:left="3360"/>
    </w:pPr>
  </w:style>
  <w:style w:type="paragraph" w:styleId="20">
    <w:name w:val="toc 1"/>
    <w:basedOn w:val="0"/>
    <w:autoRedefine/>
    <w:next w:val="0"/>
  </w:style>
  <w:style w:type="paragraph" w:styleId="21">
    <w:name w:val="toc 2"/>
    <w:basedOn w:val="0"/>
    <w:autoRedefine/>
    <w:next w:val="0"/>
    <w:pPr>
      <w:ind w:left="420"/>
    </w:pPr>
  </w:style>
  <w:style w:type="paragraph" w:styleId="22">
    <w:name w:val="toc 3"/>
    <w:basedOn w:val="0"/>
    <w:autoRedefine/>
    <w:next w:val="0"/>
    <w:pPr>
      <w:ind w:left="840"/>
    </w:pPr>
  </w:style>
  <w:style w:type="paragraph" w:styleId="23">
    <w:name w:val="toc 4"/>
    <w:basedOn w:val="0"/>
    <w:autoRedefine/>
    <w:next w:val="0"/>
    <w:pPr>
      <w:ind w:left="1260"/>
    </w:pPr>
  </w:style>
  <w:style w:type="paragraph" w:styleId="24">
    <w:name w:val="toc 5"/>
    <w:basedOn w:val="0"/>
    <w:autoRedefine/>
    <w:next w:val="0"/>
    <w:pPr>
      <w:ind w:left="1680"/>
    </w:pPr>
  </w:style>
  <w:style w:type="paragraph" w:styleId="25">
    <w:name w:val="toc 6"/>
    <w:basedOn w:val="0"/>
    <w:autoRedefine/>
    <w:next w:val="0"/>
    <w:pPr>
      <w:ind w:left="2100"/>
    </w:pPr>
  </w:style>
  <w:style w:type="paragraph" w:styleId="26">
    <w:name w:val="toc 7"/>
    <w:basedOn w:val="0"/>
    <w:autoRedefine/>
    <w:next w:val="0"/>
    <w:pPr>
      <w:ind w:left="2520"/>
    </w:pPr>
  </w:style>
  <w:style w:type="paragraph" w:styleId="27">
    <w:name w:val="toc 8"/>
    <w:basedOn w:val="0"/>
    <w:autoRedefine/>
    <w:next w:val="0"/>
    <w:pPr>
      <w:ind w:left="2940"/>
    </w:pPr>
  </w:style>
  <w:style w:type="paragraph" w:styleId="28">
    <w:name w:val="toc 9"/>
    <w:basedOn w:val="0"/>
    <w:autoRedefine/>
    <w:next w:val="0"/>
    <w:pPr>
      <w:ind w:left="3360"/>
    </w:pPr>
  </w:style>
  <w:style w:type="paragraph" w:styleId="29">
    <w:name w:val="Normal Indent"/>
    <w:basedOn w:val="0"/>
    <w:pPr>
      <w:ind w:firstLine="420"/>
    </w:pPr>
  </w:style>
  <w:style w:type="paragraph" w:styleId="30">
    <w:name w:val="footnote text"/>
    <w:basedOn w:val="0"/>
    <w:pPr>
      <w:snapToGrid w:val="0"/>
      <w:jc w:val="left"/>
    </w:pPr>
    <w:rPr>
      <w:sz w:val="18"/>
    </w:rPr>
  </w:style>
  <w:style w:type="paragraph" w:styleId="31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32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customStyle="1" w:styleId="33">
    <w:name w:val="样式 10 磅"/>
    <w:next w:val="15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4">
    <w:name w:val="样式 1 10 磅"/>
    <w:next w:val="16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35">
    <w:name w:val="样式 2 10 磅"/>
    <w:next w:val="17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36">
    <w:name w:val="样式 3 10 磅"/>
    <w:next w:val="18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37">
    <w:name w:val="样式 4 10 磅"/>
    <w:next w:val="19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38">
    <w:name w:val="样式 5 10 磅"/>
    <w:next w:val="20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39">
    <w:name w:val="样式 6 10 磅"/>
    <w:next w:val="21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40">
    <w:name w:val="样式 7 10 磅"/>
    <w:next w:val="22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41">
    <w:name w:val="样式 8 10 磅"/>
    <w:next w:val="23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42">
    <w:name w:val="样式 9 10 磅"/>
    <w:next w:val="24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43">
    <w:name w:val="样式 10 10 磅"/>
    <w:next w:val="25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44">
    <w:name w:val="样式 11 10 磅"/>
    <w:next w:val="26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45">
    <w:name w:val="样式 12 10 磅"/>
    <w:next w:val="27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46">
    <w:name w:val="样式 13 10 磅"/>
    <w:next w:val="28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47">
    <w:name w:val="样式 14 10 磅"/>
    <w:next w:val="29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48">
    <w:name w:val="样式 15 10 磅"/>
    <w:next w:val="30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49">
    <w:name w:val="样式 16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50">
    <w:name w:val="样式 17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51">
    <w:name w:val="样式 18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52">
    <w:name w:val="样式 19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53">
    <w:name w:val="样式 20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54">
    <w:name w:val="样式 21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55">
    <w:name w:val="样式 22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56">
    <w:name w:val="样式 23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57">
    <w:name w:val="样式 24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58">
    <w:name w:val="样式 25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59">
    <w:name w:val="样式 26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60">
    <w:name w:val="样式 27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61">
    <w:name w:val="样式 28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62">
    <w:name w:val="样式 29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63">
    <w:name w:val="样式 30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64">
    <w:name w:val="样式 31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65">
    <w:name w:val="样式 32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66">
    <w:name w:val="样式 33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67">
    <w:name w:val="样式 34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68">
    <w:name w:val="样式 35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69">
    <w:name w:val="样式 36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70">
    <w:name w:val="样式 37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71">
    <w:name w:val="样式 38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72">
    <w:name w:val="样式 39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73">
    <w:name w:val="样式 40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74">
    <w:name w:val="样式 41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75">
    <w:name w:val="样式 42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76">
    <w:name w:val="样式 43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77">
    <w:name w:val="样式 44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78">
    <w:name w:val="样式 45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79">
    <w:name w:val="样式 46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80">
    <w:name w:val="样式 47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81">
    <w:name w:val="样式 48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82">
    <w:name w:val="样式 49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83">
    <w:name w:val="样式 50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84">
    <w:name w:val="样式 51 10 磅"/>
    <w:pPr>
      <w:widowControl w:val="0"/>
      <w:jc w:val="both"/>
    </w:pPr>
    <w:rPr>
      <w:rFonts w:ascii="Calibri" w:eastAsia="宋体" w:cs="宋体" w:hAnsi="Calibri"/>
      <w:sz w:val="21"/>
      <w:szCs w:val="22"/>
      <w:lang w:val="en-US" w:eastAsia="zh-CN" w:bidi="ar-SA"/>
    </w:rPr>
  </w:style>
  <w:style w:type="paragraph" w:customStyle="1" w:styleId="85">
    <w:name w:val="样式 52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86">
    <w:name w:val="样式 53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87">
    <w:name w:val="样式 54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45</TotalTime>
  <Application>Yozo_Office</Application>
  <Pages>1</Pages>
  <Words>289</Words>
  <Characters>394</Characters>
  <Lines>75</Lines>
  <Paragraphs>53</Paragraphs>
  <CharactersWithSpaces>418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郑青</dc:creator>
  <cp:lastModifiedBy>石晓云</cp:lastModifiedBy>
  <cp:revision>1</cp:revision>
  <dcterms:created xsi:type="dcterms:W3CDTF">2025-12-15T11:47:03Z</dcterms:created>
  <dcterms:modified xsi:type="dcterms:W3CDTF">2025-12-18T05:00:46Z</dcterms:modified>
</cp:coreProperties>
</file>