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p>
      <w:pPr>
        <w:spacing w:line="560" w:lineRule="exact"/>
        <w:jc w:val="center"/>
        <w:rPr>
          <w:rFonts w:ascii="方正小标宋_GBK" w:eastAsia="方正小标宋_GBK" w:cs="方正小标宋_GBK"/>
          <w:sz w:val="44"/>
          <w:szCs w:val="44"/>
        </w:rPr>
      </w:pPr>
    </w:p>
    <w:tbl>
      <w:tblPr>
        <w:jc w:val="left"/>
        <w:tblInd w:w="0" w:type="dxa"/>
        <w:tblW w:w="8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25"/>
        <w:gridCol w:w="6857"/>
      </w:tblGrid>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5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shd w:val="clear" w:color="auto" w:fill="auto"/>
              </w:rPr>
              <w:t>存储设备维保</w:t>
            </w:r>
            <w:r>
              <w:rPr>
                <w:rFonts w:ascii="方正仿宋_GBK" w:eastAsia="方正仿宋_GBK" w:cs="方正仿宋_GBK" w:hint="eastAsia"/>
                <w:sz w:val="28"/>
                <w:szCs w:val="28"/>
                <w:shd w:val="clear" w:color="auto" w:fill="auto"/>
              </w:rPr>
              <w:t>服务项目</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5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215000.00</w:t>
            </w:r>
            <w:r>
              <w:rPr>
                <w:rFonts w:ascii="方正仿宋_GBK" w:eastAsia="方正仿宋_GBK" w:cs="方正仿宋_GBK" w:hint="eastAsia"/>
                <w:sz w:val="28"/>
                <w:szCs w:val="28"/>
              </w:rPr>
              <w:t>元</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57" w:type="dxa"/>
            <w:vAlign w:val="center"/>
          </w:tcPr>
          <w:p>
            <w:pPr>
              <w:pStyle w:val="21"/>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方正仿宋_GBK" w:eastAsia="方正仿宋_GBK" w:cs="方正仿宋_GBK" w:hint="eastAsia"/>
                <w:sz w:val="28"/>
                <w:szCs w:val="28"/>
                <w:vertAlign w:val="baseline"/>
                <w:lang w:val="en-US" w:eastAsia="zh-CN"/>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vertAlign w:val="baseline"/>
                <w:lang w:val="en-US" w:eastAsia="zh-CN"/>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vertAlign w:val="baseline"/>
                <w:lang w:val="en-US" w:eastAsia="zh-CN"/>
              </w:rPr>
              <w:t>√</w:t>
            </w:r>
            <w:r>
              <w:rPr>
                <w:rFonts w:ascii="方正仿宋_GBK" w:eastAsia="方正仿宋_GBK" w:cs="方正仿宋_GBK" w:hint="eastAsia"/>
                <w:sz w:val="28"/>
                <w:szCs w:val="28"/>
              </w:rPr>
              <w:t>综合评分法（权重：价格</w:t>
            </w:r>
            <w:r>
              <w:rPr>
                <w:rFonts w:ascii="方正仿宋_GBK" w:eastAsia="方正仿宋_GBK" w:cs="方正仿宋_GBK"/>
                <w:sz w:val="28"/>
                <w:szCs w:val="28"/>
              </w:rPr>
              <w:t>50</w:t>
            </w:r>
            <w:r>
              <w:rPr>
                <w:rFonts w:ascii="方正仿宋_GBK" w:eastAsia="方正仿宋_GBK" w:cs="方正仿宋_GBK" w:hint="eastAsia"/>
                <w:sz w:val="28"/>
                <w:szCs w:val="28"/>
              </w:rPr>
              <w:t>%、评审因素</w:t>
            </w:r>
            <w:r>
              <w:rPr>
                <w:rFonts w:ascii="方正仿宋_GBK" w:eastAsia="方正仿宋_GBK" w:cs="方正仿宋_GBK"/>
                <w:sz w:val="28"/>
                <w:szCs w:val="28"/>
              </w:rPr>
              <w:t>50</w:t>
            </w:r>
            <w:r>
              <w:rPr>
                <w:rFonts w:ascii="方正仿宋_GBK" w:eastAsia="方正仿宋_GBK" w:cs="方正仿宋_GBK" w:hint="eastAsia"/>
                <w:sz w:val="28"/>
                <w:szCs w:val="28"/>
              </w:rPr>
              <w:t>%）</w:t>
            </w:r>
          </w:p>
        </w:tc>
      </w:tr>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2000"/>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57"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424"/>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资格条件</w:t>
            </w:r>
          </w:p>
        </w:tc>
        <w:tc>
          <w:tcPr>
            <w:tcW w:w="6857" w:type="dxa"/>
            <w:vAlign w:val="center"/>
          </w:tcPr>
          <w:p>
            <w:pPr>
              <w:pStyle w:val="176"/>
              <w:spacing w:line="400" w:lineRule="exact"/>
              <w:rPr>
                <w:rFonts w:ascii="方正仿宋_GBK" w:eastAsia="方正仿宋_GBK" w:cs="方正仿宋_GBK" w:hint="eastAsia"/>
                <w:sz w:val="28"/>
                <w:szCs w:val="28"/>
              </w:rPr>
            </w:pPr>
            <w:r>
              <w:rPr>
                <w:rFonts w:ascii="方正仿宋_GBK" w:eastAsia="方正仿宋_GBK" w:cs="方正仿宋_GBK" w:hint="eastAsia"/>
                <w:sz w:val="28"/>
                <w:szCs w:val="28"/>
              </w:rPr>
              <w:t>1.具有独立法人资格，能够承担本项目实施；</w:t>
            </w:r>
          </w:p>
          <w:p>
            <w:pPr>
              <w:pStyle w:val="176"/>
              <w:spacing w:line="400" w:lineRule="exact"/>
              <w:rPr>
                <w:rFonts w:ascii="方正仿宋_GBK" w:eastAsia="方正仿宋_GBK" w:cs="方正仿宋_GBK"/>
                <w:sz w:val="28"/>
                <w:szCs w:val="28"/>
              </w:rPr>
            </w:pPr>
            <w:r>
              <w:rPr>
                <w:rFonts w:ascii="方正仿宋_GBK" w:eastAsia="方正仿宋_GBK" w:cs="方正仿宋_GBK" w:hint="eastAsia"/>
                <w:sz w:val="28"/>
                <w:szCs w:val="28"/>
              </w:rPr>
              <w:t>2.</w:t>
            </w:r>
            <w:r>
              <w:rPr>
                <w:rFonts w:ascii="方正仿宋_GBK" w:eastAsia="方正仿宋_GBK" w:cs="方正仿宋_GBK"/>
                <w:sz w:val="28"/>
                <w:szCs w:val="28"/>
              </w:rPr>
              <w:t>提供其他书面</w:t>
            </w:r>
            <w:r>
              <w:rPr>
                <w:rFonts w:ascii="方正仿宋_GBK" w:eastAsia="方正仿宋_GBK" w:cs="方正仿宋_GBK" w:hint="eastAsia"/>
                <w:sz w:val="28"/>
                <w:szCs w:val="28"/>
              </w:rPr>
              <w:t>资质证明</w:t>
            </w:r>
            <w:r>
              <w:rPr>
                <w:rFonts w:ascii="方正仿宋_GBK" w:eastAsia="方正仿宋_GBK" w:cs="方正仿宋_GBK"/>
                <w:sz w:val="28"/>
                <w:szCs w:val="28"/>
              </w:rPr>
              <w:t>材料，包括</w:t>
            </w:r>
            <w:r>
              <w:rPr>
                <w:rFonts w:ascii="方正仿宋_GBK" w:eastAsia="方正仿宋_GBK" w:cs="方正仿宋_GBK" w:hint="eastAsia"/>
                <w:sz w:val="28"/>
                <w:szCs w:val="28"/>
              </w:rPr>
              <w:t>：</w:t>
            </w:r>
            <w:r>
              <w:rPr>
                <w:rFonts w:ascii="方正仿宋_GBK" w:eastAsia="方正仿宋_GBK" w:cs="方正仿宋_GBK"/>
                <w:sz w:val="28"/>
                <w:szCs w:val="28"/>
              </w:rPr>
              <w:t>工商营业执照或</w:t>
            </w:r>
            <w:r>
              <w:rPr>
                <w:rFonts w:ascii="方正仿宋_GBK" w:eastAsia="方正仿宋_GBK" w:cs="方正仿宋_GBK" w:hint="eastAsia"/>
                <w:sz w:val="28"/>
                <w:szCs w:val="28"/>
              </w:rPr>
              <w:t>三合一证照复印件、法人授权书</w:t>
            </w:r>
            <w:r>
              <w:rPr>
                <w:rFonts w:ascii="方正仿宋_GBK" w:eastAsia="方正仿宋_GBK" w:cs="方正仿宋_GBK"/>
                <w:sz w:val="28"/>
                <w:szCs w:val="28"/>
              </w:rPr>
              <w:t>、具备</w:t>
            </w:r>
            <w:r>
              <w:rPr>
                <w:rFonts w:ascii="方正仿宋_GBK" w:eastAsia="方正仿宋_GBK" w:cs="方正仿宋_GBK" w:hint="eastAsia"/>
                <w:sz w:val="28"/>
                <w:szCs w:val="28"/>
              </w:rPr>
              <w:t>独立承担本项目实施</w:t>
            </w:r>
            <w:r>
              <w:rPr>
                <w:rFonts w:ascii="方正仿宋_GBK" w:eastAsia="方正仿宋_GBK" w:cs="方正仿宋_GBK"/>
                <w:sz w:val="28"/>
                <w:szCs w:val="28"/>
              </w:rPr>
              <w:t>能</w:t>
            </w:r>
            <w:r>
              <w:rPr>
                <w:rFonts w:ascii="方正仿宋_GBK" w:eastAsia="方正仿宋_GBK" w:cs="方正仿宋_GBK" w:hint="eastAsia"/>
                <w:sz w:val="28"/>
                <w:szCs w:val="28"/>
              </w:rPr>
              <w:t>力承</w:t>
            </w:r>
            <w:r>
              <w:rPr>
                <w:rFonts w:ascii="方正仿宋_GBK" w:eastAsia="方正仿宋_GBK" w:cs="方正仿宋_GBK"/>
                <w:sz w:val="28"/>
                <w:szCs w:val="28"/>
              </w:rPr>
              <w:t>诺书。</w:t>
            </w:r>
          </w:p>
          <w:p>
            <w:pPr>
              <w:pStyle w:val="38"/>
              <w:spacing w:line="400" w:lineRule="exact"/>
              <w:rPr>
                <w:rFonts w:ascii="方正仿宋_GBK" w:eastAsia="方正仿宋_GBK" w:cs="方正仿宋_GBK"/>
                <w:sz w:val="28"/>
                <w:szCs w:val="28"/>
              </w:rPr>
            </w:pPr>
          </w:p>
        </w:tc>
      </w:tr>
      <w:tr>
        <w:trPr>
          <w:trHeight w:val="3676"/>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57" w:type="dxa"/>
          </w:tcPr>
          <w:p>
            <w:pPr>
              <w:pStyle w:val="177"/>
              <w:spacing w:line="400" w:lineRule="exact"/>
              <w:rPr>
                <w:rFonts w:ascii="Times New Roman" w:eastAsia="方正仿宋_GBK" w:cs="Times New Roman" w:hAnsi="Times New Roman"/>
                <w:b/>
                <w:bCs/>
                <w:sz w:val="28"/>
                <w:szCs w:val="28"/>
              </w:rPr>
            </w:pPr>
            <w:r>
              <w:rPr>
                <w:rFonts w:ascii="Times New Roman" w:eastAsia="方正仿宋_GBK" w:cs="Times New Roman" w:hAnsi="Times New Roman" w:hint="eastAsia"/>
                <w:b/>
                <w:bCs/>
                <w:sz w:val="28"/>
                <w:szCs w:val="28"/>
              </w:rPr>
              <w:t>（填写具体的采购需求。其中：综合评分法项目中需要量化评审的需求，应填写在“评审因素”一栏）</w:t>
            </w:r>
          </w:p>
          <w:p>
            <w:pPr>
              <w:pStyle w:val="177"/>
              <w:spacing w:line="400" w:lineRule="exact"/>
              <w:rPr>
                <w:rFonts w:ascii="Times New Roman" w:eastAsia="方正仿宋_GBK" w:cs="Times New Roman" w:hAnsi="Times New Roman"/>
                <w:sz w:val="28"/>
                <w:szCs w:val="28"/>
              </w:rPr>
            </w:pPr>
          </w:p>
          <w:p>
            <w:pPr>
              <w:pStyle w:val="177"/>
              <w:keepNext w:val="0"/>
              <w:keepLines w:val="0"/>
              <w:widowControl w:val="0"/>
              <w:tabs>
                <w:tab w:val="left" w:pos="432"/>
                <w:tab w:val="left" w:pos="576"/>
              </w:tabs>
              <w:adjustRightInd w:val="0"/>
              <w:spacing w:before="0" w:after="0" w:line="400" w:lineRule="exact"/>
              <w:rPr>
                <w:rFonts w:ascii="方正仿宋_GBK" w:eastAsia="方正仿宋_GBK" w:cs="方正仿宋_GBK"/>
                <w:bCs/>
                <w:sz w:val="28"/>
                <w:szCs w:val="28"/>
              </w:rPr>
            </w:pPr>
            <w:bookmarkStart w:id="0" w:name="_Toc38483667"/>
            <w:r>
              <w:rPr>
                <w:rFonts w:ascii="方正仿宋_GBK" w:eastAsia="方正仿宋_GBK" w:cs="方正仿宋_GBK"/>
                <w:bCs/>
                <w:sz w:val="28"/>
                <w:szCs w:val="28"/>
              </w:rPr>
              <w:t>1</w:t>
            </w:r>
            <w:bookmarkEnd w:id="0"/>
            <w:r>
              <w:rPr>
                <w:rFonts w:ascii="方正仿宋_GBK" w:eastAsia="方正仿宋_GBK" w:cs="方正仿宋_GBK"/>
                <w:bCs/>
                <w:sz w:val="28"/>
                <w:szCs w:val="28"/>
              </w:rPr>
              <w:t xml:space="preserve">. </w:t>
            </w:r>
            <w:bookmarkStart w:id="1" w:name="_Toc38483669"/>
            <w:r>
              <w:rPr>
                <w:rFonts w:ascii="方正仿宋_GBK" w:eastAsia="方正仿宋_GBK" w:cs="方正仿宋_GBK"/>
                <w:bCs/>
                <w:sz w:val="28"/>
                <w:szCs w:val="28"/>
              </w:rPr>
              <w:t>服务内容</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对现有8 台设备（华为、华三、EMC存储设备）提供维保服务，提供7*24 小时响应服务，对设备坏件及时更换，若存储设备上运行的业务系统有问题，需协助排查存储层面问题，对其他类型设备问题及时解决，保障存储设备安全稳定运行，保证数据安全。</w:t>
            </w:r>
          </w:p>
          <w:p>
            <w:pPr>
              <w:pStyle w:val="177"/>
              <w:keepNext w:val="0"/>
              <w:keepLines w:val="0"/>
              <w:widowControl w:val="0"/>
              <w:tabs>
                <w:tab w:val="left" w:pos="432"/>
                <w:tab w:val="left" w:pos="576"/>
              </w:tabs>
              <w:adjustRightInd w:val="0"/>
              <w:spacing w:before="0" w:after="0" w:line="400" w:lineRule="exact"/>
              <w:rPr>
                <w:rFonts w:ascii="方正仿宋_GBK" w:eastAsia="方正仿宋_GBK" w:cs="方正仿宋_GBK"/>
                <w:bCs/>
                <w:sz w:val="28"/>
                <w:szCs w:val="28"/>
              </w:rPr>
            </w:pPr>
            <w:r>
              <w:rPr>
                <w:rFonts w:ascii="方正仿宋_GBK" w:eastAsia="方正仿宋_GBK" w:cs="方正仿宋_GBK"/>
                <w:bCs/>
                <w:sz w:val="28"/>
                <w:szCs w:val="28"/>
              </w:rPr>
              <w:t>2. 服务期限</w:t>
            </w:r>
          </w:p>
          <w:p>
            <w:pPr>
              <w:pStyle w:val="177"/>
              <w:spacing w:line="400" w:lineRule="exact"/>
              <w:ind w:firstLine="0"/>
              <w:rPr>
                <w:rFonts w:ascii="方正仿宋_GBK" w:eastAsia="方正仿宋_GBK" w:cs="方正仿宋_GBK"/>
                <w:bCs/>
                <w:sz w:val="28"/>
                <w:szCs w:val="28"/>
              </w:rPr>
            </w:pPr>
            <w:r>
              <w:rPr>
                <w:rFonts w:ascii="方正仿宋_GBK" w:eastAsia="方正仿宋_GBK" w:cs="方正仿宋_GBK"/>
                <w:bCs/>
                <w:sz w:val="28"/>
                <w:szCs w:val="28"/>
              </w:rPr>
              <w:t>自2025年12月31日至2026年12月31日。</w:t>
            </w:r>
          </w:p>
          <w:p>
            <w:pPr>
              <w:pStyle w:val="177"/>
              <w:keepNext w:val="0"/>
              <w:keepLines w:val="0"/>
              <w:widowControl w:val="0"/>
              <w:tabs>
                <w:tab w:val="left" w:pos="432"/>
                <w:tab w:val="left" w:pos="576"/>
              </w:tabs>
              <w:adjustRightInd w:val="0"/>
              <w:spacing w:before="0" w:after="0" w:line="400" w:lineRule="exact"/>
              <w:outlineLvl w:val="9"/>
              <w:rPr>
                <w:rFonts w:ascii="方正仿宋_GBK" w:eastAsia="方正仿宋_GBK" w:cs="方正仿宋_GBK"/>
                <w:bCs/>
                <w:sz w:val="28"/>
                <w:szCs w:val="28"/>
              </w:rPr>
            </w:pPr>
            <w:bookmarkEnd w:id="1"/>
            <w:r>
              <w:rPr>
                <w:rFonts w:ascii="方正仿宋_GBK" w:eastAsia="方正仿宋_GBK" w:cs="方正仿宋_GBK"/>
                <w:bCs/>
                <w:sz w:val="28"/>
                <w:szCs w:val="28"/>
              </w:rPr>
              <w:t>3. 服务地点</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采购人指定地点。</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4. 安全要求</w:t>
            </w:r>
          </w:p>
          <w:p>
            <w:pPr>
              <w:pStyle w:val="177"/>
              <w:spacing w:line="400" w:lineRule="exact"/>
              <w:rPr>
                <w:rFonts w:ascii="方正仿宋_GBK" w:eastAsia="方正仿宋_GBK" w:cs="方正仿宋_GBK"/>
                <w:sz w:val="28"/>
                <w:szCs w:val="28"/>
              </w:rPr>
            </w:pPr>
            <w:r>
              <w:rPr>
                <w:rFonts w:ascii="方正仿宋_GBK" w:eastAsia="方正仿宋_GBK" w:cs="方正仿宋_GBK"/>
                <w:sz w:val="28"/>
                <w:szCs w:val="28"/>
              </w:rPr>
              <w:t>（1）供应商需对在采购人工作过程中所获知的全部业务、技术资料和技术秘密采取保密措施。除非法律法规要求或取得采购人事先书面同意，不得对外透漏。【提供《安全保密承诺函》并加盖单位公章</w:t>
            </w:r>
            <w:r>
              <w:rPr>
                <w:rFonts w:ascii="方正仿宋_GBK" w:eastAsia="方正仿宋_GBK" w:cs="方正仿宋_GBK"/>
                <w:bCs/>
                <w:sz w:val="28"/>
                <w:szCs w:val="28"/>
              </w:rPr>
              <w:t>】</w:t>
            </w:r>
          </w:p>
          <w:p>
            <w:pPr>
              <w:pStyle w:val="177"/>
              <w:spacing w:line="400" w:lineRule="exact"/>
              <w:rPr>
                <w:rFonts w:ascii="方正仿宋_GBK" w:eastAsia="方正仿宋_GBK" w:cs="方正仿宋_GBK"/>
                <w:bCs/>
                <w:sz w:val="28"/>
                <w:szCs w:val="28"/>
              </w:rPr>
            </w:pPr>
            <w:r>
              <w:rPr>
                <w:rFonts w:ascii="方正仿宋_GBK" w:eastAsia="方正仿宋_GBK" w:cs="方正仿宋_GBK"/>
                <w:sz w:val="28"/>
                <w:szCs w:val="28"/>
              </w:rPr>
              <w:t>（2）供应商近三年未发生重大网络安全事件，包括但不限于泄漏大量用户信息、造成重大社会影响、核心系统被控制、泄漏重要商业信息等情况，</w:t>
            </w:r>
            <w:r>
              <w:rPr>
                <w:rFonts w:ascii="方正仿宋_GBK" w:eastAsia="方正仿宋_GBK" w:cs="方正仿宋_GBK"/>
                <w:bCs/>
                <w:sz w:val="28"/>
                <w:szCs w:val="28"/>
              </w:rPr>
              <w:t>保证数据不泄密、不丢失。【</w:t>
            </w:r>
            <w:r>
              <w:rPr>
                <w:rFonts w:ascii="方正仿宋_GBK" w:eastAsia="方正仿宋_GBK" w:cs="方正仿宋_GBK"/>
                <w:sz w:val="28"/>
                <w:szCs w:val="28"/>
              </w:rPr>
              <w:t>提供安全承诺书，并加盖单位公章</w:t>
            </w:r>
            <w:r>
              <w:rPr>
                <w:rFonts w:ascii="方正仿宋_GBK" w:eastAsia="方正仿宋_GBK" w:cs="方正仿宋_GBK"/>
                <w:bCs/>
                <w:sz w:val="28"/>
                <w:szCs w:val="28"/>
              </w:rPr>
              <w:t>】</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5. 付款方式</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（1）在采购合同签字盖章并提交下列单据之日起15个工作日内，甲方向乙方支付合同总价30%的合同款。</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乙方提交单据：合同（正文部分复印件）、发票（原件）。</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（2）服务期满6个月，且服务质量达到甲方的要求，乙方向甲方提交下列单据之日起15个工作日内，甲方向乙方支付合同总价60%的合同款，乙方的服务质量未达到甲方的要求，甲方有权扣除相应款项。</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乙方提交单据：合同(正文部分复印件）、发票（原件）、服务验收材料。</w:t>
            </w:r>
          </w:p>
          <w:p>
            <w:pPr>
              <w:pStyle w:val="177"/>
              <w:spacing w:line="400" w:lineRule="exact"/>
              <w:rPr>
                <w:rFonts w:ascii="方正仿宋_GBK" w:eastAsia="方正仿宋_GBK" w:cs="方正仿宋_GBK"/>
                <w:bCs/>
                <w:sz w:val="28"/>
                <w:szCs w:val="28"/>
              </w:rPr>
            </w:pPr>
            <w:r>
              <w:rPr>
                <w:rFonts w:ascii="方正仿宋_GBK" w:eastAsia="方正仿宋_GBK" w:cs="方正仿宋_GBK"/>
                <w:bCs/>
                <w:sz w:val="28"/>
                <w:szCs w:val="28"/>
              </w:rPr>
              <w:t>（3）服务期满后，乙方的服务质量达到甲方的要求，乙方向甲方提交下列单据之日起15个工作日内，甲方向乙方支付合同总价10%的合同款，乙方的服务质量未达到甲方的要求，甲方有权扣除相应款项。</w:t>
            </w:r>
          </w:p>
          <w:p>
            <w:pPr>
              <w:spacing w:line="400" w:lineRule="exact"/>
              <w:rPr>
                <w:rFonts w:ascii="Times New Roman" w:eastAsia="方正仿宋_GBK" w:cs="Times New Roman" w:hAnsi="Times New Roman"/>
                <w:sz w:val="28"/>
                <w:szCs w:val="28"/>
              </w:rPr>
            </w:pPr>
            <w:r>
              <w:rPr>
                <w:rFonts w:ascii="方正仿宋_GBK" w:eastAsia="方正仿宋_GBK" w:cs="方正仿宋_GBK"/>
                <w:bCs/>
                <w:sz w:val="28"/>
                <w:szCs w:val="28"/>
              </w:rPr>
              <w:t>乙方提交单据：合同(正文部分复印件）、发票（原件）、服务验收材料。</w:t>
            </w:r>
          </w:p>
        </w:tc>
      </w:tr>
      <w:tr>
        <w:trPr>
          <w:trHeight w:val="2067"/>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57" w:type="dxa"/>
          </w:tcPr>
          <w:p>
            <w:pPr>
              <w:pStyle w:val="178"/>
              <w:spacing w:line="400" w:lineRule="exact"/>
              <w:jc w:val="left"/>
              <w:rPr>
                <w:rFonts w:ascii="方正仿宋_GBK" w:eastAsia="方正仿宋_GBK" w:cs="方正仿宋_GBK"/>
                <w:b/>
                <w:bCs/>
                <w:sz w:val="28"/>
                <w:szCs w:val="28"/>
              </w:rPr>
            </w:pPr>
            <w:r>
              <w:rPr>
                <w:rFonts w:ascii="方正仿宋_GBK" w:eastAsia="方正仿宋_GBK" w:cs="方正仿宋_GBK" w:hint="eastAsia"/>
                <w:b/>
                <w:bCs/>
                <w:sz w:val="28"/>
                <w:szCs w:val="28"/>
              </w:rPr>
              <w:t>（仅综合评分法填写，按满分</w:t>
            </w:r>
            <w:r>
              <w:rPr>
                <w:rFonts w:ascii="Times New Roman" w:eastAsia="方正仿宋_GBK" w:cs="Times New Roman" w:hAnsi="Times New Roman"/>
                <w:b/>
                <w:bCs/>
                <w:sz w:val="28"/>
                <w:szCs w:val="28"/>
              </w:rPr>
              <w:t>100</w:t>
            </w:r>
            <w:r>
              <w:rPr>
                <w:rFonts w:ascii="方正仿宋_GBK" w:eastAsia="方正仿宋_GBK" w:cs="方正仿宋_GBK" w:hint="eastAsia"/>
                <w:b/>
                <w:bCs/>
                <w:sz w:val="28"/>
                <w:szCs w:val="28"/>
              </w:rPr>
              <w:t>分计算）</w:t>
            </w:r>
          </w:p>
          <w:p>
            <w:pPr>
              <w:pStyle w:val="178"/>
              <w:spacing w:line="400" w:lineRule="exact"/>
              <w:jc w:val="left"/>
              <w:rPr>
                <w:rFonts w:ascii="方正仿宋_GBK" w:eastAsia="方正仿宋_GBK" w:cs="方正仿宋_GBK"/>
                <w:sz w:val="28"/>
                <w:szCs w:val="28"/>
              </w:rPr>
            </w:pPr>
          </w:p>
          <w:p>
            <w:pPr>
              <w:pStyle w:val="178"/>
              <w:spacing w:line="400" w:lineRule="exact"/>
              <w:jc w:val="left"/>
              <w:rPr>
                <w:rFonts w:ascii="方正仿宋_GBK" w:eastAsia="方正仿宋_GBK" w:cs="方正仿宋_GBK"/>
                <w:sz w:val="28"/>
                <w:szCs w:val="28"/>
              </w:rPr>
            </w:pPr>
            <w:r>
              <w:rPr>
                <w:rFonts w:ascii="方正仿宋_GBK" w:eastAsia="方正仿宋_GBK" w:cs="方正仿宋_GBK"/>
                <w:sz w:val="28"/>
                <w:szCs w:val="28"/>
              </w:rPr>
              <w:t>1、价格因素50分，计算方法为：比选基准价/报价X 50，比选基准价为符合资格条件的最低报价，得分四舍五入保留2位小数。</w:t>
            </w:r>
          </w:p>
          <w:p>
            <w:pPr>
              <w:pStyle w:val="178"/>
              <w:spacing w:line="400" w:lineRule="exact"/>
              <w:jc w:val="left"/>
              <w:rPr>
                <w:rFonts w:ascii="方正仿宋_GBK" w:eastAsia="方正仿宋_GBK" w:cs="方正仿宋_GBK"/>
                <w:sz w:val="28"/>
                <w:szCs w:val="28"/>
              </w:rPr>
            </w:pPr>
            <w:r>
              <w:rPr>
                <w:rFonts w:ascii="方正仿宋_GBK" w:eastAsia="方正仿宋_GBK" w:cs="方正仿宋_GBK"/>
                <w:sz w:val="28"/>
                <w:szCs w:val="28"/>
              </w:rPr>
              <w:t>2、其他</w:t>
            </w:r>
            <w:r>
              <w:rPr>
                <w:rFonts w:ascii="方正仿宋_GBK" w:eastAsia="方正仿宋_GBK" w:cs="方正仿宋_GBK" w:hint="eastAsia"/>
                <w:sz w:val="28"/>
                <w:szCs w:val="28"/>
              </w:rPr>
              <w:t>评审因素</w:t>
            </w:r>
            <w:r>
              <w:rPr>
                <w:rFonts w:ascii="方正仿宋_GBK" w:eastAsia="方正仿宋_GBK" w:cs="方正仿宋_GBK"/>
                <w:sz w:val="28"/>
                <w:szCs w:val="28"/>
              </w:rPr>
              <w:t>50分：</w:t>
            </w:r>
          </w:p>
          <w:p>
            <w:pPr>
              <w:pStyle w:val="178"/>
              <w:spacing w:line="400" w:lineRule="exact"/>
              <w:jc w:val="left"/>
              <w:rPr>
                <w:rFonts w:ascii="方正仿宋_GBK" w:eastAsia="方正仿宋_GBK" w:cs="方正仿宋_GBK"/>
                <w:sz w:val="28"/>
                <w:szCs w:val="28"/>
              </w:rPr>
            </w:pPr>
            <w:r>
              <w:rPr>
                <w:rFonts w:ascii="方正仿宋_GBK" w:eastAsia="方正仿宋_GBK" w:cs="方正仿宋_GBK"/>
                <w:sz w:val="28"/>
                <w:szCs w:val="28"/>
              </w:rPr>
              <w:t xml:space="preserve"> （1）企业业绩15分，</w:t>
            </w:r>
            <w:r>
              <w:rPr>
                <w:rFonts w:ascii="方正仿宋_GBK" w:eastAsia="方正仿宋_GBK" w:cs="方正仿宋_GBK" w:hint="eastAsia"/>
                <w:sz w:val="28"/>
                <w:szCs w:val="28"/>
              </w:rPr>
              <w:t>提供</w:t>
            </w:r>
            <w:r>
              <w:rPr>
                <w:rFonts w:ascii="方正仿宋_GBK" w:eastAsia="方正仿宋_GBK" w:cs="方正仿宋_GBK"/>
                <w:sz w:val="28"/>
                <w:szCs w:val="28"/>
              </w:rPr>
              <w:t>近三年内（2022年11月至今、以合同签署日期为准）</w:t>
            </w:r>
            <w:r>
              <w:rPr>
                <w:rFonts w:ascii="方正仿宋_GBK" w:eastAsia="方正仿宋_GBK" w:cs="方正仿宋_GBK" w:hint="eastAsia"/>
                <w:sz w:val="28"/>
                <w:szCs w:val="28"/>
              </w:rPr>
              <w:t>与本项目类似的</w:t>
            </w:r>
            <w:r>
              <w:rPr>
                <w:rFonts w:ascii="方正仿宋_GBK" w:eastAsia="方正仿宋_GBK" w:cs="方正仿宋_GBK"/>
                <w:sz w:val="28"/>
                <w:szCs w:val="28"/>
              </w:rPr>
              <w:t>业绩，要求提供合同复印件加盖公章，复印件须包含证明同类业绩的合同关键内容、签章、日期，每项业绩得5分，满分15分；</w:t>
            </w:r>
          </w:p>
          <w:p>
            <w:pPr>
              <w:pStyle w:val="178"/>
              <w:spacing w:line="400" w:lineRule="exact"/>
              <w:jc w:val="left"/>
              <w:rPr>
                <w:rFonts w:ascii="方正仿宋_GBK" w:eastAsia="方正仿宋_GBK" w:cs="方正仿宋_GBK"/>
                <w:sz w:val="28"/>
                <w:szCs w:val="28"/>
              </w:rPr>
            </w:pPr>
            <w:r>
              <w:rPr>
                <w:rFonts w:ascii="方正仿宋_GBK" w:eastAsia="方正仿宋_GBK" w:cs="方正仿宋_GBK"/>
                <w:sz w:val="28"/>
                <w:szCs w:val="28"/>
              </w:rPr>
              <w:t xml:space="preserve"> （2）人员资质6分，供应商在项目实施过程中，配备的实施人员具有华为、华三或EMC 认证存储证书中的任意一项及以上的，得6分。</w:t>
            </w:r>
          </w:p>
          <w:p>
            <w:pPr>
              <w:pStyle w:val="52"/>
              <w:spacing w:line="400" w:lineRule="exact"/>
              <w:ind w:firstLineChars="50" w:firstLine="193"/>
              <w:jc w:val="left"/>
              <w:rPr>
                <w:rFonts w:ascii="方正仿宋_GBK" w:eastAsia="方正仿宋_GBK" w:cs="方正仿宋_GBK"/>
                <w:sz w:val="28"/>
                <w:szCs w:val="28"/>
              </w:rPr>
            </w:pPr>
            <w:r>
              <w:rPr>
                <w:rFonts w:ascii="方正仿宋_GBK" w:eastAsia="方正仿宋_GBK" w:cs="方正仿宋_GBK"/>
                <w:sz w:val="28"/>
                <w:szCs w:val="28"/>
              </w:rPr>
              <w:t>（3）运行维护方案20分，根据供应商提供的维保服务方案进行综合评审，包括但不限于远程电话技术支持、远程问题处理、网站在线技术支持、软件更新授权、备件先行、现场工程师硬件更换、现场问题处理、设备巡检方案，方案详细齐全完善、合理可行、操作性强得20-13分，方案基本完善、合理可行性一般、操作性一般得12-6分，方案不够全面、合理可行性较差的得5-0分。</w:t>
            </w:r>
          </w:p>
          <w:p>
            <w:pPr>
              <w:pStyle w:val="65"/>
              <w:spacing w:line="400" w:lineRule="exact"/>
              <w:jc w:val="left"/>
              <w:rPr>
                <w:rFonts w:ascii="Times New Roman" w:eastAsia="方正仿宋_GBK" w:cs="Times New Roman" w:hAnsi="Times New Roman"/>
                <w:sz w:val="28"/>
                <w:szCs w:val="28"/>
              </w:rPr>
            </w:pPr>
            <w:r>
              <w:rPr>
                <w:rFonts w:ascii="方正仿宋_GBK" w:eastAsia="方正仿宋_GBK" w:cs="方正仿宋_GBK"/>
                <w:sz w:val="28"/>
                <w:szCs w:val="28"/>
              </w:rPr>
              <w:t xml:space="preserve"> （4）后期服务承诺9分，供应商对本项目服务质量、应急处置等方面作出承诺得0-3 分（包括但不限于：时效、质量、升级更新、后续运营服务、应急故障响应、应急故障处理时间）；因供应商自身组织问题给采购人及参与人员带来损失，能及时弥补等作出承诺得0-3 分；有专人及时、定期的与采购人沟通，配合、沟通方案详细、可行性强得0-3 分；无相关内容，不得分。</w:t>
            </w:r>
          </w:p>
        </w:tc>
      </w:tr>
    </w:tbl>
    <w:p>
      <w:pPr>
        <w:jc w:val="left"/>
      </w:pPr>
    </w:p>
    <w:p>
      <w:pPr>
        <w:jc w:val="left"/>
      </w:pP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32"/>
          <w:szCs w:val="32"/>
        </w:rPr>
        <w:t>附件：</w:t>
      </w:r>
      <w:r>
        <w:rPr>
          <w:rFonts w:ascii="方正仿宋_GBK" w:eastAsia="方正仿宋_GBK" w:cs="方正仿宋_GBK"/>
          <w:sz w:val="28"/>
          <w:szCs w:val="28"/>
          <w:shd w:val="clear" w:color="auto" w:fill="auto"/>
        </w:rPr>
        <w:t>存储维保服务需求</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1. 存储设备列表</w:t>
      </w:r>
    </w:p>
    <w:tbl>
      <w:tblPr>
        <w:jc w:val="left"/>
        <w:tblInd w:w="520" w:type="dxa"/>
        <w:tblW w:w="9077"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686"/>
        <w:gridCol w:w="880"/>
        <w:gridCol w:w="1044"/>
        <w:gridCol w:w="1012"/>
        <w:gridCol w:w="1049"/>
        <w:gridCol w:w="1020"/>
        <w:gridCol w:w="900"/>
        <w:gridCol w:w="1245"/>
        <w:gridCol w:w="1242"/>
      </w:tblGrid>
      <w:tr>
        <w:trPr>
          <w:trHeight w:hRule="exact" w:val="1568"/>
        </w:trPr>
        <w:tc>
          <w:tcPr>
            <w:tcW w:w="68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存储设备型号</w:t>
            </w:r>
          </w:p>
        </w:tc>
        <w:tc>
          <w:tcPr>
            <w:tcW w:w="88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EMC vnx5400</w:t>
            </w:r>
          </w:p>
        </w:tc>
        <w:tc>
          <w:tcPr>
            <w:tcW w:w="1044"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EMC</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vnx5400</w:t>
            </w:r>
          </w:p>
        </w:tc>
        <w:tc>
          <w:tcPr>
            <w:tcW w:w="101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ordWrap w:val="0"/>
              <w:autoSpaceDE w:val="0"/>
              <w:autoSpaceDN w:val="0"/>
              <w:spacing w:after="0" w:line="560" w:lineRule="exact"/>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VPLEX存储网关</w:t>
            </w:r>
          </w:p>
        </w:tc>
        <w:tc>
          <w:tcPr>
            <w:tcW w:w="1049"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H3C</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CF8820</w:t>
            </w:r>
          </w:p>
        </w:tc>
        <w:tc>
          <w:tcPr>
            <w:tcW w:w="102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 xml:space="preserve">H3C </w:t>
            </w:r>
            <w:r>
              <w:rPr>
                <w:rFonts w:ascii="方正仿宋_GBK" w:eastAsia="方正仿宋_GBK" w:cs="方正仿宋_GBK"/>
                <w:sz w:val="28"/>
                <w:szCs w:val="28"/>
                <w:shd w:val="clear" w:color="auto" w:fill="auto"/>
              </w:rPr>
              <w:br/>
            </w:r>
            <w:r>
              <w:rPr>
                <w:rFonts w:ascii="方正仿宋_GBK" w:eastAsia="方正仿宋_GBK" w:cs="方正仿宋_GBK"/>
                <w:b/>
                <w:sz w:val="28"/>
                <w:szCs w:val="28"/>
                <w:shd w:val="clear" w:color="auto" w:fill="auto"/>
              </w:rPr>
              <w:t>CF8844</w:t>
            </w:r>
          </w:p>
        </w:tc>
        <w:tc>
          <w:tcPr>
            <w:tcW w:w="90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H3CC F8844</w:t>
            </w:r>
          </w:p>
        </w:tc>
        <w:tc>
          <w:tcPr>
            <w:tcW w:w="1245"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H3C</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7200C</w:t>
            </w:r>
          </w:p>
        </w:tc>
        <w:tc>
          <w:tcPr>
            <w:tcW w:w="12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b/>
                <w:sz w:val="28"/>
                <w:szCs w:val="28"/>
                <w:shd w:val="clear" w:color="auto" w:fill="auto"/>
              </w:rPr>
              <w:t>华为</w:t>
            </w:r>
            <w:r>
              <w:rPr>
                <w:rFonts w:ascii="方正仿宋_GBK" w:eastAsia="方正仿宋_GBK" w:cs="方正仿宋_GBK"/>
                <w:sz w:val="28"/>
                <w:szCs w:val="28"/>
                <w:shd w:val="clear" w:color="auto" w:fill="auto"/>
              </w:rPr>
              <w:br/>
            </w:r>
            <w:r>
              <w:rPr>
                <w:rFonts w:ascii="方正仿宋_GBK" w:eastAsia="方正仿宋_GBK" w:cs="方正仿宋_GBK"/>
                <w:b/>
                <w:sz w:val="28"/>
                <w:szCs w:val="28"/>
                <w:shd w:val="clear" w:color="auto" w:fill="auto"/>
              </w:rPr>
              <w:t>5300</w:t>
            </w:r>
          </w:p>
        </w:tc>
      </w:tr>
      <w:tr>
        <w:trPr>
          <w:trHeight w:hRule="exact" w:val="1690"/>
        </w:trPr>
        <w:tc>
          <w:tcPr>
            <w:tcW w:w="68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设备序列号</w:t>
            </w:r>
          </w:p>
        </w:tc>
        <w:tc>
          <w:tcPr>
            <w:tcW w:w="88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CETV2 152200 085</w:t>
            </w:r>
          </w:p>
        </w:tc>
        <w:tc>
          <w:tcPr>
            <w:tcW w:w="1044"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CETV21 44400011</w:t>
            </w:r>
          </w:p>
        </w:tc>
        <w:tc>
          <w:tcPr>
            <w:tcW w:w="101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CKM001 8340004 1</w:t>
            </w:r>
          </w:p>
        </w:tc>
        <w:tc>
          <w:tcPr>
            <w:tcW w:w="1049"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6CU747D0RF</w:t>
            </w:r>
          </w:p>
        </w:tc>
        <w:tc>
          <w:tcPr>
            <w:tcW w:w="102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6CU830G2K1</w:t>
            </w:r>
          </w:p>
        </w:tc>
        <w:tc>
          <w:tcPr>
            <w:tcW w:w="90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CN701208XZ</w:t>
            </w:r>
          </w:p>
        </w:tc>
        <w:tc>
          <w:tcPr>
            <w:tcW w:w="1245"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6CU6237867</w:t>
            </w:r>
          </w:p>
        </w:tc>
        <w:tc>
          <w:tcPr>
            <w:tcW w:w="12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79"/>
              <w:widowControl w:val="0"/>
              <w:wordWrap w:val="0"/>
              <w:autoSpaceDE w:val="0"/>
              <w:autoSpaceDN w:val="0"/>
              <w:spacing w:after="0" w:line="560" w:lineRule="exact"/>
              <w:jc w:val="lef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2102350BVB10G6000044</w:t>
            </w:r>
          </w:p>
        </w:tc>
      </w:tr>
    </w:tbl>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2. 服务内容</w:t>
      </w:r>
    </w:p>
    <w:tbl>
      <w:tblPr>
        <w:jc w:val="left"/>
        <w:tblInd w:w="485" w:type="dxa"/>
        <w:tblW w:w="888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090"/>
        <w:gridCol w:w="2342"/>
        <w:gridCol w:w="5446"/>
      </w:tblGrid>
      <w:tr>
        <w:trPr>
          <w:trHeight w:hRule="exact" w:val="522"/>
        </w:trPr>
        <w:tc>
          <w:tcPr>
            <w:tcW w:w="1090" w:type="dxa"/>
            <w:tcBorders>
              <w:top w:val="single" w:sz="2" w:space="0" w:color="000000"/>
              <w:left w:val="single" w:sz="2" w:space="0" w:color="000000"/>
              <w:bottom w:val="single" w:sz="2" w:space="0" w:color="000000"/>
              <w:right w:val="single" w:sz="2" w:space="0" w:color="000000"/>
            </w:tcBorders>
            <w:shd w:val="clear" w:color="auto" w:fill="D9D9D9"/>
            <w:tcMar>
              <w:left w:w="0" w:type="dxa"/>
              <w:right w:w="0" w:type="dxa"/>
            </w:tcMar>
          </w:tcPr>
          <w:p>
            <w:pPr>
              <w:pStyle w:val="180"/>
              <w:widowControl/>
              <w:autoSpaceDE w:val="0"/>
              <w:autoSpaceDN w:val="0"/>
              <w:spacing w:before="136" w:after="0" w:line="240" w:lineRule="exact"/>
              <w:ind w:left="102" w:firstLine="0"/>
            </w:pPr>
            <w:r>
              <w:rPr>
                <w:rFonts w:ascii="SimSun" w:eastAsia="SimSun"/>
                <w:b w:val="0"/>
                <w:i w:val="0"/>
                <w:color w:val="000000"/>
                <w:sz w:val="24"/>
              </w:rPr>
              <w:t>序号</w:t>
            </w:r>
          </w:p>
        </w:tc>
        <w:tc>
          <w:tcPr>
            <w:tcW w:w="2342" w:type="dxa"/>
            <w:tcBorders>
              <w:top w:val="single" w:sz="2" w:space="0" w:color="000000"/>
              <w:left w:val="single" w:sz="2" w:space="0" w:color="000000"/>
              <w:bottom w:val="single" w:sz="2" w:space="0" w:color="000000"/>
              <w:right w:val="single" w:sz="2" w:space="0" w:color="000000"/>
            </w:tcBorders>
            <w:shd w:val="clear" w:color="auto" w:fill="D9D9D9"/>
            <w:tcMar>
              <w:left w:w="0" w:type="dxa"/>
              <w:right w:w="0" w:type="dxa"/>
            </w:tcMar>
          </w:tcPr>
          <w:p>
            <w:pPr>
              <w:pStyle w:val="181"/>
              <w:widowControl/>
              <w:autoSpaceDE w:val="0"/>
              <w:autoSpaceDN w:val="0"/>
              <w:spacing w:before="136" w:after="0" w:line="240" w:lineRule="exact"/>
              <w:ind w:left="104" w:firstLine="0"/>
            </w:pPr>
            <w:r>
              <w:rPr>
                <w:rFonts w:ascii="SimSun" w:eastAsia="SimSun"/>
                <w:b w:val="0"/>
                <w:i w:val="0"/>
                <w:color w:val="000000"/>
                <w:sz w:val="24"/>
              </w:rPr>
              <w:t>服务内容</w:t>
            </w:r>
          </w:p>
        </w:tc>
        <w:tc>
          <w:tcPr>
            <w:tcW w:w="5446" w:type="dxa"/>
            <w:tcBorders>
              <w:top w:val="single" w:sz="2" w:space="0" w:color="000000"/>
              <w:left w:val="single" w:sz="2" w:space="0" w:color="000000"/>
              <w:bottom w:val="single" w:sz="2" w:space="0" w:color="000000"/>
              <w:right w:val="single" w:sz="2" w:space="0" w:color="000000"/>
            </w:tcBorders>
            <w:shd w:val="clear" w:color="auto" w:fill="D9D9D9"/>
            <w:tcMar>
              <w:left w:w="0" w:type="dxa"/>
              <w:right w:w="0" w:type="dxa"/>
            </w:tcMar>
          </w:tcPr>
          <w:p>
            <w:pPr>
              <w:pStyle w:val="182"/>
              <w:widowControl/>
              <w:autoSpaceDE w:val="0"/>
              <w:autoSpaceDN w:val="0"/>
              <w:spacing w:before="136" w:after="0" w:line="240" w:lineRule="exact"/>
              <w:ind w:left="104" w:firstLine="0"/>
            </w:pPr>
            <w:r>
              <w:rPr>
                <w:rFonts w:ascii="SimSun" w:eastAsia="SimSun"/>
                <w:b w:val="0"/>
                <w:i w:val="0"/>
                <w:color w:val="000000"/>
                <w:sz w:val="24"/>
              </w:rPr>
              <w:t>服务内容描述</w:t>
            </w:r>
          </w:p>
        </w:tc>
      </w:tr>
      <w:tr>
        <w:trPr>
          <w:trHeight w:hRule="exact" w:val="760"/>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3"/>
              <w:widowControl/>
              <w:autoSpaceDE w:val="0"/>
              <w:autoSpaceDN w:val="0"/>
              <w:spacing w:before="254" w:after="0" w:line="240" w:lineRule="exact"/>
              <w:ind w:left="102" w:firstLine="0"/>
            </w:pPr>
            <w:r>
              <w:rPr>
                <w:rFonts w:ascii="SimSun" w:eastAsia="SimSun"/>
                <w:b w:val="0"/>
                <w:i w:val="0"/>
                <w:color w:val="000000"/>
                <w:sz w:val="24"/>
              </w:rPr>
              <w:t>1</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4"/>
              <w:widowControl/>
              <w:autoSpaceDE w:val="0"/>
              <w:autoSpaceDN w:val="0"/>
              <w:spacing w:before="254" w:after="0" w:line="240" w:lineRule="exact"/>
              <w:ind w:left="104" w:firstLine="0"/>
            </w:pPr>
            <w:r>
              <w:rPr>
                <w:rFonts w:ascii="SimSun" w:eastAsia="SimSun"/>
                <w:b w:val="0"/>
                <w:i w:val="0"/>
                <w:color w:val="000000"/>
                <w:sz w:val="24"/>
              </w:rPr>
              <w:t>远程电话技术支持</w:t>
            </w:r>
          </w:p>
        </w:tc>
        <w:tc>
          <w:tcPr>
            <w:tcW w:w="544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5"/>
              <w:widowControl/>
              <w:autoSpaceDE w:val="0"/>
              <w:autoSpaceDN w:val="0"/>
              <w:spacing w:before="26" w:after="0" w:line="312" w:lineRule="exact"/>
              <w:ind w:left="104" w:firstLine="0"/>
            </w:pPr>
            <w:r>
              <w:rPr>
                <w:rFonts w:ascii="SimSun" w:eastAsia="SimSun"/>
                <w:b w:val="0"/>
                <w:i w:val="0"/>
                <w:color w:val="000000"/>
                <w:sz w:val="24"/>
              </w:rPr>
              <w:t>7×24 覆盖，实时响应，7×24：周一至周日，00:00～24:00（全天候，节假日无休）</w:t>
            </w:r>
          </w:p>
        </w:tc>
      </w:tr>
      <w:tr>
        <w:trPr>
          <w:trHeight w:hRule="exact" w:val="632"/>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6"/>
              <w:widowControl/>
              <w:autoSpaceDE w:val="0"/>
              <w:autoSpaceDN w:val="0"/>
              <w:spacing w:before="190" w:after="0" w:line="240" w:lineRule="exact"/>
              <w:ind w:left="102" w:firstLine="0"/>
            </w:pPr>
            <w:r>
              <w:rPr>
                <w:rFonts w:ascii="SimSun" w:eastAsia="SimSun"/>
                <w:b w:val="0"/>
                <w:i w:val="0"/>
                <w:color w:val="000000"/>
                <w:sz w:val="24"/>
              </w:rPr>
              <w:t>2</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7"/>
              <w:widowControl/>
              <w:autoSpaceDE w:val="0"/>
              <w:autoSpaceDN w:val="0"/>
              <w:spacing w:before="190" w:after="0" w:line="240" w:lineRule="exact"/>
              <w:ind w:left="104" w:firstLine="0"/>
            </w:pPr>
            <w:r>
              <w:rPr>
                <w:rFonts w:ascii="SimSun" w:eastAsia="SimSun"/>
                <w:b w:val="0"/>
                <w:i w:val="0"/>
                <w:color w:val="000000"/>
                <w:sz w:val="24"/>
              </w:rPr>
              <w:t>远程问题处理</w:t>
            </w:r>
          </w:p>
        </w:tc>
        <w:tc>
          <w:tcPr>
            <w:tcW w:w="544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8"/>
              <w:widowControl/>
              <w:autoSpaceDE w:val="0"/>
              <w:autoSpaceDN w:val="0"/>
              <w:spacing w:before="0" w:after="0" w:line="294" w:lineRule="exact"/>
              <w:ind w:left="104" w:firstLine="0"/>
            </w:pPr>
            <w:r>
              <w:rPr>
                <w:rFonts w:ascii="SimSun" w:eastAsia="SimSun"/>
                <w:b w:val="0"/>
                <w:i w:val="0"/>
                <w:color w:val="000000"/>
                <w:sz w:val="24"/>
              </w:rPr>
              <w:t>7×24：周一至周日，00:00～24:00（全天候，</w:t>
            </w:r>
            <w:bookmarkStart w:id="2" w:name="_GoBack"/>
            <w:bookmarkEnd w:id="2"/>
            <w:r>
              <w:rPr>
                <w:rFonts w:ascii="SimSun" w:eastAsia="SimSun"/>
                <w:b w:val="0"/>
                <w:i w:val="0"/>
                <w:color w:val="000000"/>
                <w:sz w:val="24"/>
              </w:rPr>
              <w:t>节假日无休）</w:t>
            </w:r>
          </w:p>
        </w:tc>
      </w:tr>
      <w:tr>
        <w:trPr>
          <w:trHeight w:hRule="exact" w:val="634"/>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89"/>
              <w:widowControl/>
              <w:autoSpaceDE w:val="0"/>
              <w:autoSpaceDN w:val="0"/>
              <w:spacing w:before="192" w:after="0" w:line="240" w:lineRule="exact"/>
              <w:ind w:left="102" w:firstLine="0"/>
            </w:pPr>
            <w:r>
              <w:rPr>
                <w:rFonts w:ascii="SimSun" w:eastAsia="SimSun"/>
                <w:b w:val="0"/>
                <w:i w:val="0"/>
                <w:color w:val="000000"/>
                <w:sz w:val="24"/>
              </w:rPr>
              <w:t>3</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0"/>
              <w:widowControl/>
              <w:autoSpaceDE w:val="0"/>
              <w:autoSpaceDN w:val="0"/>
              <w:spacing w:before="192" w:after="0" w:line="240" w:lineRule="exact"/>
              <w:ind w:left="104" w:firstLine="0"/>
            </w:pPr>
            <w:r>
              <w:rPr>
                <w:rFonts w:ascii="SimSun" w:eastAsia="SimSun"/>
                <w:b w:val="0"/>
                <w:i w:val="0"/>
                <w:color w:val="000000"/>
                <w:sz w:val="24"/>
              </w:rPr>
              <w:t>网站在线技术支持</w:t>
            </w:r>
          </w:p>
        </w:tc>
        <w:tc>
          <w:tcPr>
            <w:tcW w:w="544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1"/>
              <w:widowControl/>
              <w:autoSpaceDE w:val="0"/>
              <w:autoSpaceDN w:val="0"/>
              <w:spacing w:before="0" w:after="0" w:line="294" w:lineRule="exact"/>
              <w:ind w:left="104" w:firstLine="0"/>
            </w:pPr>
            <w:r>
              <w:rPr>
                <w:rFonts w:ascii="SimSun" w:eastAsia="SimSun"/>
                <w:b w:val="0"/>
                <w:i w:val="0"/>
                <w:color w:val="000000"/>
                <w:sz w:val="24"/>
              </w:rPr>
              <w:t>7×24：周一至周日，00:00～24:00（全天候，节假日无休）技术信息共享和补丁下载</w:t>
            </w:r>
          </w:p>
        </w:tc>
      </w:tr>
      <w:tr>
        <w:trPr>
          <w:trHeight w:hRule="exact" w:val="805"/>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2"/>
              <w:widowControl/>
              <w:autoSpaceDE w:val="0"/>
              <w:autoSpaceDN w:val="0"/>
              <w:spacing w:before="98" w:after="0" w:line="240" w:lineRule="exact"/>
              <w:ind w:left="102" w:firstLine="0"/>
            </w:pPr>
            <w:r>
              <w:rPr>
                <w:rFonts w:ascii="SimSun" w:eastAsia="SimSun"/>
                <w:b w:val="0"/>
                <w:i w:val="0"/>
                <w:color w:val="000000"/>
                <w:sz w:val="24"/>
              </w:rPr>
              <w:t>4</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3"/>
              <w:widowControl/>
              <w:autoSpaceDE w:val="0"/>
              <w:autoSpaceDN w:val="0"/>
              <w:spacing w:before="98" w:after="0" w:line="240" w:lineRule="exact"/>
              <w:ind w:left="104" w:firstLine="0"/>
            </w:pPr>
            <w:r>
              <w:rPr>
                <w:rFonts w:ascii="SimSun" w:eastAsia="SimSun"/>
                <w:b w:val="0"/>
                <w:i w:val="0"/>
                <w:color w:val="000000"/>
                <w:sz w:val="24"/>
              </w:rPr>
              <w:t>软件更新授权</w:t>
            </w:r>
          </w:p>
        </w:tc>
        <w:tc>
          <w:tcPr>
            <w:tcW w:w="544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4"/>
              <w:widowControl/>
              <w:autoSpaceDE w:val="0"/>
              <w:autoSpaceDN w:val="0"/>
              <w:spacing w:before="98" w:after="0" w:line="240" w:lineRule="exact"/>
              <w:ind w:left="104" w:firstLine="0"/>
            </w:pPr>
            <w:r>
              <w:rPr>
                <w:rFonts w:ascii="SimSun" w:eastAsia="SimSun"/>
                <w:b w:val="0"/>
                <w:i w:val="0"/>
                <w:color w:val="000000"/>
                <w:sz w:val="24"/>
              </w:rPr>
              <w:t>提供主机版本软件的维护版本（补丁和小版本）</w:t>
            </w:r>
          </w:p>
        </w:tc>
      </w:tr>
      <w:tr>
        <w:trPr>
          <w:trHeight w:hRule="exact" w:val="446"/>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5"/>
              <w:widowControl/>
              <w:autoSpaceDE w:val="0"/>
              <w:autoSpaceDN w:val="0"/>
              <w:spacing w:before="96" w:after="0" w:line="240" w:lineRule="exact"/>
              <w:ind w:left="102" w:firstLine="0"/>
            </w:pPr>
            <w:r>
              <w:rPr>
                <w:rFonts w:ascii="SimSun" w:eastAsia="SimSun"/>
                <w:b w:val="0"/>
                <w:i w:val="0"/>
                <w:color w:val="000000"/>
                <w:sz w:val="24"/>
              </w:rPr>
              <w:t>5</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6"/>
              <w:widowControl/>
              <w:autoSpaceDE w:val="0"/>
              <w:autoSpaceDN w:val="0"/>
              <w:spacing w:before="96" w:after="0" w:line="240" w:lineRule="exact"/>
              <w:ind w:left="104" w:firstLine="0"/>
            </w:pPr>
            <w:r>
              <w:rPr>
                <w:rFonts w:ascii="SimSun" w:eastAsia="SimSun"/>
                <w:b w:val="0"/>
                <w:i w:val="0"/>
                <w:color w:val="000000"/>
                <w:sz w:val="24"/>
              </w:rPr>
              <w:t>备件先行</w:t>
            </w:r>
          </w:p>
        </w:tc>
        <w:tc>
          <w:tcPr>
            <w:tcW w:w="5446" w:type="dxa"/>
            <w:vMerge w:val="restart"/>
            <w:tcBorders>
              <w:top w:val="single" w:sz="2" w:space="0" w:color="000000"/>
              <w:left w:val="single" w:sz="2" w:space="0" w:color="000000"/>
              <w:bottom w:val="single" w:sz="2" w:space="0" w:color="000000"/>
              <w:right w:val="single" w:sz="2" w:space="0" w:color="000000"/>
            </w:tcBorders>
            <w:tcMar>
              <w:left w:w="0" w:type="dxa"/>
              <w:right w:w="0" w:type="dxa"/>
            </w:tcMar>
          </w:tcPr>
          <w:p>
            <w:pPr>
              <w:pStyle w:val="197"/>
              <w:widowControl/>
              <w:autoSpaceDE w:val="0"/>
              <w:autoSpaceDN w:val="0"/>
              <w:spacing w:before="628" w:after="0" w:line="240" w:lineRule="exact"/>
              <w:ind w:left="104" w:firstLine="0"/>
            </w:pPr>
            <w:r>
              <w:rPr>
                <w:rFonts w:ascii="SimSun" w:eastAsia="SimSun"/>
                <w:b w:val="0"/>
                <w:i w:val="0"/>
                <w:color w:val="000000"/>
                <w:sz w:val="24"/>
              </w:rPr>
              <w:t>7×24×4</w:t>
            </w:r>
          </w:p>
        </w:tc>
      </w:tr>
      <w:tr>
        <w:trPr>
          <w:trHeight w:hRule="exact" w:val="634"/>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8"/>
              <w:widowControl/>
              <w:autoSpaceDE w:val="0"/>
              <w:autoSpaceDN w:val="0"/>
              <w:spacing w:before="190" w:after="0" w:line="240" w:lineRule="exact"/>
              <w:ind w:left="102" w:firstLine="0"/>
            </w:pPr>
            <w:r>
              <w:rPr>
                <w:rFonts w:ascii="SimSun" w:eastAsia="SimSun"/>
                <w:b w:val="0"/>
                <w:i w:val="0"/>
                <w:color w:val="000000"/>
                <w:sz w:val="24"/>
              </w:rPr>
              <w:t>6</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199"/>
              <w:widowControl/>
              <w:autoSpaceDE w:val="0"/>
              <w:autoSpaceDN w:val="0"/>
              <w:spacing w:before="0" w:after="0" w:line="294" w:lineRule="exact"/>
              <w:ind w:left="104" w:firstLine="0"/>
            </w:pPr>
            <w:r>
              <w:rPr>
                <w:rFonts w:ascii="SimSun" w:eastAsia="SimSun"/>
                <w:b w:val="0"/>
                <w:i w:val="0"/>
                <w:color w:val="000000"/>
                <w:sz w:val="24"/>
              </w:rPr>
              <w:t>现场工程师硬件更换</w:t>
            </w:r>
          </w:p>
        </w:tc>
        <w:tc>
          <w:tcPr>
            <w:tcW w:w="3030" w:type="dxa"/>
            <w:vMerge/>
            <w:tcBorders>
              <w:top w:val="single" w:sz="2" w:space="0" w:color="000000"/>
              <w:left w:val="single" w:sz="2" w:space="0" w:color="000000"/>
              <w:bottom w:val="single" w:sz="2" w:space="0" w:color="000000"/>
              <w:right w:val="single" w:sz="2" w:space="0" w:color="000000"/>
            </w:tcBorders>
          </w:tcPr>
          <w:p/>
        </w:tc>
      </w:tr>
      <w:tr>
        <w:trPr>
          <w:trHeight w:hRule="exact" w:val="424"/>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200"/>
              <w:widowControl/>
              <w:autoSpaceDE w:val="0"/>
              <w:autoSpaceDN w:val="0"/>
              <w:spacing w:before="88" w:after="0" w:line="240" w:lineRule="exact"/>
              <w:ind w:left="102" w:firstLine="0"/>
            </w:pPr>
            <w:r>
              <w:rPr>
                <w:rFonts w:ascii="SimSun" w:eastAsia="SimSun"/>
                <w:b w:val="0"/>
                <w:i w:val="0"/>
                <w:color w:val="000000"/>
                <w:sz w:val="24"/>
              </w:rPr>
              <w:t>7</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201"/>
              <w:widowControl/>
              <w:autoSpaceDE w:val="0"/>
              <w:autoSpaceDN w:val="0"/>
              <w:spacing w:before="88" w:after="0" w:line="240" w:lineRule="exact"/>
              <w:ind w:left="104" w:firstLine="0"/>
            </w:pPr>
            <w:r>
              <w:rPr>
                <w:rFonts w:ascii="SimSun" w:eastAsia="SimSun"/>
                <w:b w:val="0"/>
                <w:i w:val="0"/>
                <w:color w:val="000000"/>
                <w:sz w:val="24"/>
              </w:rPr>
              <w:t>现场问题处理</w:t>
            </w:r>
          </w:p>
        </w:tc>
        <w:tc>
          <w:tcPr>
            <w:tcW w:w="3030" w:type="dxa"/>
            <w:vMerge/>
            <w:tcBorders>
              <w:top w:val="single" w:sz="2" w:space="0" w:color="000000"/>
              <w:left w:val="single" w:sz="2" w:space="0" w:color="000000"/>
              <w:bottom w:val="single" w:sz="2" w:space="0" w:color="000000"/>
              <w:right w:val="single" w:sz="2" w:space="0" w:color="000000"/>
            </w:tcBorders>
          </w:tcPr>
          <w:p/>
        </w:tc>
      </w:tr>
      <w:tr>
        <w:trPr>
          <w:trHeight w:hRule="exact" w:val="428"/>
        </w:trPr>
        <w:tc>
          <w:tcPr>
            <w:tcW w:w="1090"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202"/>
              <w:widowControl/>
              <w:autoSpaceDE w:val="0"/>
              <w:autoSpaceDN w:val="0"/>
              <w:spacing w:before="90" w:after="0" w:line="240" w:lineRule="exact"/>
              <w:ind w:left="102" w:firstLine="0"/>
            </w:pPr>
            <w:r>
              <w:rPr>
                <w:rFonts w:ascii="SimSun" w:eastAsia="SimSun"/>
                <w:b w:val="0"/>
                <w:i w:val="0"/>
                <w:color w:val="000000"/>
                <w:sz w:val="24"/>
              </w:rPr>
              <w:t>8</w:t>
            </w:r>
          </w:p>
        </w:tc>
        <w:tc>
          <w:tcPr>
            <w:tcW w:w="2342"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203"/>
              <w:widowControl/>
              <w:autoSpaceDE w:val="0"/>
              <w:autoSpaceDN w:val="0"/>
              <w:spacing w:before="90" w:after="0" w:line="240" w:lineRule="exact"/>
              <w:ind w:left="104" w:firstLine="0"/>
            </w:pPr>
            <w:r>
              <w:rPr>
                <w:rFonts w:ascii="SimSun" w:eastAsia="SimSun"/>
                <w:b w:val="0"/>
                <w:i w:val="0"/>
                <w:color w:val="000000"/>
                <w:sz w:val="24"/>
              </w:rPr>
              <w:t>设备健康检查</w:t>
            </w:r>
          </w:p>
        </w:tc>
        <w:tc>
          <w:tcPr>
            <w:tcW w:w="5446" w:type="dxa"/>
            <w:tcBorders>
              <w:top w:val="single" w:sz="2" w:space="0" w:color="000000"/>
              <w:left w:val="single" w:sz="2" w:space="0" w:color="000000"/>
              <w:bottom w:val="single" w:sz="2" w:space="0" w:color="000000"/>
              <w:right w:val="single" w:sz="2" w:space="0" w:color="000000"/>
            </w:tcBorders>
            <w:tcMar>
              <w:left w:w="0" w:type="dxa"/>
              <w:right w:w="0" w:type="dxa"/>
            </w:tcMar>
          </w:tcPr>
          <w:p>
            <w:pPr>
              <w:pStyle w:val="204"/>
              <w:widowControl/>
              <w:autoSpaceDE w:val="0"/>
              <w:autoSpaceDN w:val="0"/>
              <w:spacing w:before="90" w:after="0" w:line="240" w:lineRule="exact"/>
              <w:ind w:left="104" w:firstLine="0"/>
            </w:pPr>
            <w:r>
              <w:rPr>
                <w:rFonts w:ascii="SimSun" w:eastAsia="SimSun"/>
                <w:b w:val="0"/>
                <w:i w:val="0"/>
                <w:color w:val="000000"/>
                <w:sz w:val="24"/>
              </w:rPr>
              <w:t>每年2次，每次巡检提交健康检查报告单一份。</w:t>
            </w:r>
          </w:p>
        </w:tc>
      </w:tr>
    </w:tbl>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3. 服务详细内容：</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（1）远程电话技术支持：</w:t>
        <w:br/>
        <w:t>需提供24小时不间断的售后技术支持（故障申报、硬件报修等）、服务政策咨询、投诉及建议等服务请求受理。</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（2）远程问题处理：</w:t>
        <w:br/>
        <w:t>工程师在接到网络或系统故障申报后，将首先进行远程故障分析与处理，及时排除故障。远程问题处理包括电话支持和远程接入。</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（3）网站在线技术支持：</w:t>
        <w:br/>
        <w:t>提供官方网站技术信息共享和补丁下载。</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（4）软件更新授权：</w:t>
        <w:br/>
        <w:t>为确保客户购买设备的稳定运行，供应商向客户提供软件修正补丁。补丁是指服务商对原授权软件所做的修正和补充，是此版本软件运行过程中已发现问题的解决措施，这些软件补丁都在实际应用环境或者模拟实验网中得到改进和验证，将对原授权软件起到消除运行隐患的作用。</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（5）备件先行：</w:t>
        <w:br/>
        <w:t>备件先行服务旨在满足客户紧急要求，提高响应速度，提供更快速服务。</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（6）现场工程师硬件更换：</w:t>
        <w:br/>
        <w:t>安排经验丰富的技术支持工程师在服务协议规定时间内赴客户现场，进行现场硬件更换，排除故障使系统恢复正常运行。</w:t>
      </w:r>
    </w:p>
    <w:p>
      <w:pPr>
        <w:pStyle w:val="179"/>
        <w:widowControl w:val="0"/>
        <w:wordWrap w:val="0"/>
        <w:autoSpaceDE w:val="0"/>
        <w:autoSpaceDN w:val="0"/>
        <w:spacing w:after="0" w:line="560" w:lineRule="exact"/>
        <w:jc w:val="both"/>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（7）现场问题处理：</w:t>
        <w:br/>
        <w:t>如果遇到通过远程技术支持不能有效解决的设备问题，将安排经验丰富的技术支持工程师在服务协议规定时间内赴客户现场，协助客户进行现场故障诊断、制定故障恢复方案并现场排除故障。</w:t>
      </w:r>
    </w:p>
    <w:p>
      <w:pPr>
        <w:pStyle w:val="179"/>
        <w:wordWrap w:val="0"/>
        <w:autoSpaceDE w:val="0"/>
        <w:autoSpaceDN w:val="0"/>
        <w:spacing w:after="0" w:line="560" w:lineRule="exact"/>
        <w:rPr>
          <w:rFonts w:ascii="方正仿宋_GBK" w:eastAsia="方正仿宋_GBK" w:cs="方正仿宋_GBK"/>
          <w:sz w:val="28"/>
          <w:szCs w:val="28"/>
          <w:shd w:val="clear" w:color="auto" w:fill="auto"/>
        </w:rPr>
      </w:pPr>
      <w:r>
        <w:rPr>
          <w:rFonts w:ascii="方正仿宋_GBK" w:eastAsia="方正仿宋_GBK" w:cs="方正仿宋_GBK"/>
          <w:sz w:val="28"/>
          <w:szCs w:val="28"/>
          <w:shd w:val="clear" w:color="auto" w:fill="auto"/>
        </w:rPr>
        <w:t>（8）巡检服务内容：</w:t>
        <w:br/>
        <w:t>根据计划对双方约定的客户网络中的设备的数据配置、运行状态等各项内容检查和分析，发现设备运行中存在的问题和潜在风险，并对检查结果进行总结报告和提出相应的措施建议，保障设备安全、高效运行。</w:t>
      </w:r>
    </w:p>
    <w:p>
      <w:pPr>
        <w:jc w:val="left"/>
      </w:pPr>
    </w:p>
    <w:sectPr>
      <w:footerReference w:type="default" r:id="rId2"/>
      <w:pgSz w:w="11907" w:h="16840"/>
      <w:pgMar w:top="2098" w:right="1474" w:bottom="1985" w:left="158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Wingdings 2">
    <w:panose1 w:val="05020102010507070707"/>
    <w:charset w:val="00"/>
    <w:family w:val="auto"/>
    <w:pitch w:val="variable"/>
    <w:sig w:usb0="00000000" w:usb1="00000000" w:usb2="00000000" w:usb3="00000000" w:csb0="80000000" w:csb1="00000000"/>
  </w:font>
  <w:font w:name="Times New Roman">
    <w:panose1 w:val="02020603050405020304"/>
    <w:charset w:val="00"/>
    <w:family w:val="auto"/>
    <w:pitch w:val="variable"/>
    <w:sig w:usb0="00000A87" w:usb1="00000000" w:usb2="00000000" w:usb3="00000000" w:csb0="400001BF" w:csb1="DFF70000"/>
  </w:font>
  <w:font w:name="SimSun">
    <w:panose1 w:val="00000000000000000000"/>
    <w:charset w:val="00"/>
    <w:family w:val="auto"/>
    <w:pitch w:val="variable"/>
    <w:sig w:usb0="00000000" w:usb1="00000000" w:usb2="00000000" w:usb3="00000000" w:csb0="00000000" w:csb1="00000000"/>
  </w:font>
  <w:font w:name="宋体">
    <w:panose1 w:val="02010600030101010101"/>
    <w:charset w:val="86"/>
    <w:family w:val="auto"/>
    <w:pitch w:val="variable"/>
    <w:sig w:usb0="00000003" w:usb1="080E0000" w:usb2="00000000" w:usb3="00000000" w:csb0="00040001" w:csb1="00000000"/>
  </w:font>
  <w:font w:name="Calibri">
    <w:panose1 w:val="020F0502020204030204"/>
    <w:charset w:val="00"/>
    <w:family w:val="swiss"/>
    <w:pitch w:val="variable"/>
    <w:sig w:usb0="E4002EFF" w:usb1="C200247B" w:usb2="00000009" w:usb3="00000000" w:csb0="200001FF"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 w:name="Courier New">
    <w:panose1 w:val="02070409020205090404"/>
    <w:charset w:val="00"/>
    <w:family w:val="auto"/>
    <w:pitch w:val="variable"/>
    <w:sig w:usb0="00007A87" w:usb1="80000000" w:usb2="00000008" w:usb3="00000000" w:csb0="400001FF" w:csb1="FFFF0000"/>
  </w:font>
  <w:font w:name="Cambria">
    <w:panose1 w:val="02040503050406030204"/>
    <w:charset w:val="00"/>
    <w:family w:val="auto"/>
    <w:pitch w:val="variable"/>
    <w:sig w:usb0="E00002FF" w:usb1="400004FF" w:usb2="00000000" w:usb3="00000000" w:csb0="2000019F" w:csb1="00000000"/>
  </w:font>
  <w:font w:name="ＭＳ 明朝">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3</w:t>
    </w:r>
    <w:r>
      <w:rPr>
        <w:sz w:val="32"/>
        <w:szCs w:val="32"/>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AA8369A"/>
    <w:multiLevelType w:val="singleLevel"/>
    <w:tmpl w:val="00000000"/>
    <w:lvl w:ilvl="0">
      <w:start w:val="1"/>
      <w:numFmt w:val="decimal"/>
      <w:lvlRestart w:val="0"/>
      <w:lvlText w:val="%1."/>
      <w:lvlJc w:val="left"/>
      <w:pPr>
        <w:tabs>
          <w:tab w:val="num" w:pos="1620"/>
        </w:tabs>
        <w:ind w:left="1620" w:hanging="360"/>
      </w:pPr>
    </w:lvl>
  </w:abstractNum>
  <w:abstractNum w:abstractNumId="1">
    <w:nsid w:val="C3D39E8B"/>
    <w:multiLevelType w:val="singleLevel"/>
    <w:tmpl w:val="00000000"/>
    <w:lvl w:ilvl="0">
      <w:start w:val="1"/>
      <w:numFmt w:val="bullet"/>
      <w:lvlRestart w:val="0"/>
      <w:lvlText w:val=""/>
      <w:lvlJc w:val="left"/>
      <w:pPr>
        <w:tabs>
          <w:tab w:val="num" w:pos="2040"/>
        </w:tabs>
        <w:ind w:left="2040" w:hanging="360"/>
      </w:pPr>
      <w:rPr>
        <w:rFonts w:ascii="Wingdings" w:hAnsi="Wingdings" w:hint="default"/>
      </w:rPr>
    </w:lvl>
  </w:abstractNum>
  <w:abstractNum w:abstractNumId="2">
    <w:nsid w:val="AC0B4617"/>
    <w:multiLevelType w:val="singleLevel"/>
    <w:tmpl w:val="00000000"/>
    <w:lvl w:ilvl="0">
      <w:start w:val="1"/>
      <w:numFmt w:val="bullet"/>
      <w:lvlRestart w:val="0"/>
      <w:lvlText w:val=""/>
      <w:lvlJc w:val="left"/>
      <w:pPr>
        <w:tabs>
          <w:tab w:val="num" w:pos="780"/>
        </w:tabs>
        <w:ind w:left="780" w:hanging="360"/>
      </w:pPr>
      <w:rPr>
        <w:rFonts w:ascii="Wingdings" w:hAnsi="Wingdings" w:hint="default"/>
      </w:rPr>
    </w:lvl>
  </w:abstractNum>
  <w:abstractNum w:abstractNumId="3">
    <w:nsid w:val="2DB41618"/>
    <w:multiLevelType w:val="singleLevel"/>
    <w:tmpl w:val="00000000"/>
    <w:lvl w:ilvl="0">
      <w:start w:val="1"/>
      <w:numFmt w:val="bullet"/>
      <w:lvlRestart w:val="0"/>
      <w:lvlText w:val=""/>
      <w:lvlJc w:val="left"/>
      <w:pPr>
        <w:tabs>
          <w:tab w:val="num" w:pos="1200"/>
        </w:tabs>
        <w:ind w:left="120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pageBreakBefore w:val="0"/>
      <w:widowControl w:val="0"/>
      <w:suppressLineNumbers w:val="0"/>
      <w:suppressAutoHyphens w:val="0"/>
      <w:spacing w:before="0" w:after="0" w:line="560" w:lineRule="exact"/>
      <w:jc w:val="center"/>
      <w:outlineLvl w:val="0"/>
    </w:pPr>
    <w:rPr>
      <w:rFonts w:eastAsia="方正小标宋_GBK"/>
      <w:b/>
      <w:kern w:val="44"/>
      <w:sz w:val="44"/>
    </w:rPr>
  </w:style>
  <w:style w:type="paragraph" w:styleId="2">
    <w:name w:val="heading 2"/>
    <w:basedOn w:val="0"/>
    <w:next w:val="0"/>
    <w:pPr>
      <w:keepNext/>
      <w:keepLines/>
      <w:pageBreakBefore w:val="0"/>
      <w:widowControl w:val="0"/>
      <w:suppressLineNumbers w:val="0"/>
      <w:suppressAutoHyphens w:val="0"/>
      <w:spacing w:before="260" w:after="260" w:line="415" w:lineRule="auto"/>
      <w:outlineLvl w:val="1"/>
    </w:pPr>
    <w:rPr>
      <w:rFonts w:ascii="Arial" w:eastAsia="黑体" w:hAnsi="Arial"/>
      <w:b/>
      <w:sz w:val="32"/>
    </w:rPr>
  </w:style>
  <w:style w:type="paragraph" w:styleId="3">
    <w:name w:val="heading 3"/>
    <w:basedOn w:val="0"/>
    <w:next w:val="0"/>
    <w:pPr>
      <w:keepNext/>
      <w:keepLines/>
      <w:pageBreakBefore w:val="0"/>
      <w:widowControl w:val="0"/>
      <w:suppressLineNumbers w:val="0"/>
      <w:suppressAutoHyphens w:val="0"/>
      <w:spacing w:before="260" w:after="260" w:line="415" w:lineRule="auto"/>
      <w:outlineLvl w:val="2"/>
    </w:pPr>
    <w:rPr>
      <w:rFonts w:eastAsia="方正楷体_GBK"/>
      <w:b/>
      <w:sz w:val="32"/>
    </w:rPr>
  </w:style>
  <w:style w:type="character" w:default="1" w:styleId="10">
    <w:name w:val="Default Paragraph Font"/>
  </w:style>
  <w:style w:type="paragraph" w:styleId="15">
    <w:name w:val="toc 5"/>
    <w:basedOn w:val="0"/>
    <w:autoRedefine/>
    <w:next w:val="0"/>
    <w:pPr>
      <w:ind w:left="1680"/>
    </w:pPr>
  </w:style>
  <w:style w:type="paragraph" w:styleId="16">
    <w:name w:val="header"/>
    <w:basedOn w:val="0"/>
    <w:pPr>
      <w:pBdr>
        <w:bottom w:val="single" w:sz="6" w:space="1" w:color="auto"/>
      </w:pBdr>
      <w:tabs>
        <w:tab w:val="center" w:pos="4153"/>
        <w:tab w:val="right" w:pos="8307"/>
      </w:tabs>
      <w:snapToGrid w:val="0"/>
      <w:jc w:val="center"/>
    </w:pPr>
    <w:rPr>
      <w:sz w:val="18"/>
    </w:rPr>
  </w:style>
  <w:style w:type="paragraph" w:styleId="17">
    <w:name w:val="footer"/>
    <w:basedOn w:val="0"/>
    <w:pPr>
      <w:tabs>
        <w:tab w:val="center" w:pos="4153"/>
        <w:tab w:val="right" w:pos="8307"/>
      </w:tabs>
      <w:snapToGrid w:val="0"/>
      <w:jc w:val="left"/>
    </w:pPr>
    <w:rPr>
      <w:sz w:val="18"/>
    </w:rPr>
  </w:style>
  <w:style w:type="paragraph" w:styleId="18">
    <w:name w:val="caption"/>
    <w:next w:val="0"/>
    <w:pPr>
      <w:widowControl w:val="0"/>
      <w:jc w:val="both"/>
    </w:pPr>
    <w:rPr>
      <w:rFonts w:ascii="Arial" w:eastAsia="黑体" w:cs="Arial" w:hAnsi="Arial"/>
      <w:b/>
      <w:bCs/>
      <w:kern w:val="2"/>
      <w:sz w:val="20"/>
      <w:szCs w:val="20"/>
      <w:lang w:val="en-US" w:eastAsia="zh-CN" w:bidi="ar-SA"/>
    </w:rPr>
  </w:style>
  <w:style w:type="paragraph" w:customStyle="1" w:styleId="19">
    <w:name w:val="样式 10 磅"/>
    <w:pPr>
      <w:widowControl w:val="0"/>
      <w:jc w:val="both"/>
    </w:pPr>
    <w:rPr>
      <w:rFonts w:ascii="Calibri" w:eastAsia="宋体" w:cs="Arial" w:hAnsi="Calibri"/>
      <w:kern w:val="2"/>
      <w:sz w:val="21"/>
      <w:szCs w:val="24"/>
      <w:lang w:val="en-US" w:eastAsia="zh-CN" w:bidi="ar-SA"/>
    </w:rPr>
  </w:style>
  <w:style w:type="paragraph" w:customStyle="1" w:styleId="20">
    <w:name w:val="样式 1 10 磅"/>
    <w:pPr>
      <w:widowControl w:val="0"/>
      <w:jc w:val="both"/>
    </w:pPr>
    <w:rPr>
      <w:rFonts w:ascii="Calibri" w:eastAsia="宋体" w:cs="Arial" w:hAnsi="Calibri"/>
      <w:kern w:val="2"/>
      <w:sz w:val="21"/>
      <w:szCs w:val="24"/>
      <w:lang w:val="en-US" w:eastAsia="zh-CN" w:bidi="ar-SA"/>
    </w:rPr>
  </w:style>
  <w:style w:type="paragraph" w:customStyle="1" w:styleId="21">
    <w:name w:val="样式 2 10 磅"/>
    <w:pPr>
      <w:widowControl w:val="0"/>
      <w:jc w:val="both"/>
    </w:pPr>
    <w:rPr>
      <w:rFonts w:ascii="Calibri" w:eastAsia="宋体" w:cs="Arial" w:hAnsi="Calibri"/>
      <w:kern w:val="2"/>
      <w:sz w:val="21"/>
      <w:szCs w:val="24"/>
      <w:lang w:val="en-US" w:eastAsia="zh-CN" w:bidi="ar-SA"/>
    </w:rPr>
  </w:style>
  <w:style w:type="paragraph" w:customStyle="1" w:styleId="22">
    <w:name w:val="样式 3 10 磅"/>
    <w:pPr>
      <w:widowControl w:val="0"/>
      <w:jc w:val="both"/>
    </w:pPr>
    <w:rPr>
      <w:rFonts w:ascii="Calibri" w:eastAsia="宋体" w:cs="Arial" w:hAnsi="Calibri"/>
      <w:kern w:val="2"/>
      <w:sz w:val="21"/>
      <w:szCs w:val="24"/>
      <w:lang w:val="en-US" w:eastAsia="zh-CN" w:bidi="ar-SA"/>
    </w:rPr>
  </w:style>
  <w:style w:type="paragraph" w:customStyle="1" w:styleId="23">
    <w:name w:val="样式 4 10 磅"/>
    <w:pPr>
      <w:widowControl w:val="0"/>
      <w:jc w:val="both"/>
    </w:pPr>
    <w:rPr>
      <w:rFonts w:ascii="Calibri" w:eastAsia="宋体" w:cs="Arial" w:hAnsi="Calibri"/>
      <w:kern w:val="2"/>
      <w:sz w:val="21"/>
      <w:szCs w:val="24"/>
      <w:lang w:val="en-US" w:eastAsia="zh-CN" w:bidi="ar-SA"/>
    </w:rPr>
  </w:style>
  <w:style w:type="paragraph" w:customStyle="1" w:styleId="24">
    <w:name w:val="样式 8 10 磅"/>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5">
    <w:name w:val="样式 5 10 磅"/>
    <w:pPr>
      <w:widowControl w:val="0"/>
      <w:jc w:val="both"/>
    </w:pPr>
    <w:rPr>
      <w:rFonts w:ascii="Calibri" w:eastAsia="宋体" w:cs="Arial" w:hAnsi="Calibri"/>
      <w:kern w:val="2"/>
      <w:sz w:val="21"/>
      <w:szCs w:val="24"/>
      <w:lang w:val="en-US" w:eastAsia="zh-CN" w:bidi="ar-SA"/>
    </w:rPr>
  </w:style>
  <w:style w:type="paragraph" w:styleId="26">
    <w:name w:val="List 2"/>
    <w:basedOn w:val="0"/>
    <w:pPr>
      <w:ind w:left="840" w:hanging="420"/>
    </w:pPr>
  </w:style>
  <w:style w:type="paragraph" w:customStyle="1" w:styleId="27">
    <w:name w:val="样式 6 10 磅"/>
    <w:pPr>
      <w:widowControl w:val="0"/>
      <w:jc w:val="both"/>
    </w:pPr>
    <w:rPr>
      <w:rFonts w:ascii="Calibri" w:eastAsia="宋体" w:cs="Arial" w:hAnsi="Calibri"/>
      <w:kern w:val="2"/>
      <w:sz w:val="21"/>
      <w:szCs w:val="24"/>
      <w:lang w:val="en-US" w:eastAsia="zh-CN" w:bidi="ar-SA"/>
    </w:rPr>
  </w:style>
  <w:style w:type="paragraph" w:customStyle="1" w:styleId="28">
    <w:name w:val="样式 7 10 磅"/>
    <w:pPr>
      <w:widowControl w:val="0"/>
      <w:jc w:val="both"/>
    </w:pPr>
    <w:rPr>
      <w:rFonts w:ascii="Calibri" w:eastAsia="宋体" w:cs="Arial" w:hAnsi="Calibri"/>
      <w:kern w:val="2"/>
      <w:sz w:val="21"/>
      <w:szCs w:val="24"/>
      <w:lang w:val="en-US" w:eastAsia="zh-CN" w:bidi="ar-SA"/>
    </w:rPr>
  </w:style>
  <w:style w:type="paragraph" w:customStyle="1" w:styleId="29">
    <w:name w:val="样式 9 10 磅"/>
    <w:pPr>
      <w:widowControl w:val="0"/>
      <w:jc w:val="both"/>
    </w:pPr>
    <w:rPr>
      <w:rFonts w:ascii="Calibri" w:eastAsia="宋体" w:cs="Arial" w:hAnsi="Calibri"/>
      <w:kern w:val="2"/>
      <w:sz w:val="21"/>
      <w:szCs w:val="24"/>
      <w:lang w:val="en-US" w:eastAsia="zh-CN" w:bidi="ar-SA"/>
    </w:rPr>
  </w:style>
  <w:style w:type="paragraph" w:customStyle="1" w:styleId="30">
    <w:name w:val="样式 10 10 磅"/>
    <w:pPr>
      <w:widowControl w:val="0"/>
      <w:jc w:val="both"/>
    </w:pPr>
    <w:rPr>
      <w:rFonts w:ascii="Calibri" w:eastAsia="宋体" w:cs="Arial" w:hAnsi="Calibri"/>
      <w:kern w:val="2"/>
      <w:sz w:val="21"/>
      <w:szCs w:val="24"/>
      <w:lang w:val="en-US" w:eastAsia="zh-CN" w:bidi="ar-SA"/>
    </w:rPr>
  </w:style>
  <w:style w:type="paragraph" w:customStyle="1" w:styleId="31">
    <w:name w:val="List Paragraph"/>
    <w:next w:val="26"/>
    <w:pPr>
      <w:widowControl w:val="0"/>
      <w:ind w:firstLineChars="200" w:firstLine="200"/>
      <w:jc w:val="both"/>
    </w:pPr>
    <w:rPr>
      <w:rFonts w:ascii="Calibri" w:eastAsia="宋体" w:cs="Arial" w:hAnsi="Calibri"/>
      <w:kern w:val="2"/>
      <w:sz w:val="21"/>
      <w:szCs w:val="24"/>
      <w:lang w:val="en-US" w:eastAsia="zh-CN" w:bidi="ar-SA"/>
    </w:rPr>
  </w:style>
  <w:style w:type="paragraph" w:customStyle="1" w:styleId="32">
    <w:name w:val="样式 11 10 磅"/>
    <w:pPr>
      <w:widowControl w:val="0"/>
      <w:jc w:val="both"/>
    </w:pPr>
    <w:rPr>
      <w:rFonts w:ascii="Calibri" w:eastAsia="宋体" w:cs="Arial" w:hAnsi="Calibri"/>
      <w:kern w:val="2"/>
      <w:sz w:val="21"/>
      <w:szCs w:val="24"/>
      <w:lang w:val="en-US" w:eastAsia="zh-CN" w:bidi="ar-SA"/>
    </w:rPr>
  </w:style>
  <w:style w:type="paragraph" w:customStyle="1" w:styleId="33">
    <w:name w:val="样式 12 10 磅"/>
    <w:pPr>
      <w:widowControl w:val="0"/>
      <w:jc w:val="both"/>
    </w:pPr>
    <w:rPr>
      <w:rFonts w:ascii="Calibri" w:eastAsia="宋体" w:cs="Arial" w:hAnsi="Calibri"/>
      <w:kern w:val="2"/>
      <w:sz w:val="21"/>
      <w:szCs w:val="24"/>
      <w:lang w:val="en-US" w:eastAsia="zh-CN" w:bidi="ar-SA"/>
    </w:rPr>
  </w:style>
  <w:style w:type="paragraph" w:styleId="34">
    <w:name w:val="List"/>
    <w:basedOn w:val="0"/>
    <w:pPr>
      <w:ind w:left="420" w:hanging="420"/>
    </w:pPr>
  </w:style>
  <w:style w:type="paragraph" w:styleId="35">
    <w:name w:val="List 3"/>
    <w:basedOn w:val="0"/>
    <w:pPr>
      <w:ind w:left="1260" w:hanging="420"/>
    </w:pPr>
  </w:style>
  <w:style w:type="paragraph" w:styleId="36">
    <w:name w:val="List Number 4"/>
    <w:basedOn w:val="0"/>
    <w:pPr>
      <w:numPr>
        <w:ilvl w:val="0"/>
        <w:numId w:val="1"/>
      </w:numPr>
    </w:pPr>
  </w:style>
  <w:style w:type="paragraph" w:styleId="37">
    <w:name w:val="Normal (Web)"/>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38">
    <w:name w:val="样式 13 10 磅"/>
    <w:pPr>
      <w:widowControl w:val="0"/>
      <w:jc w:val="both"/>
    </w:pPr>
    <w:rPr>
      <w:rFonts w:ascii="Calibri" w:eastAsia="宋体" w:cs="Arial" w:hAnsi="Calibri"/>
      <w:kern w:val="2"/>
      <w:sz w:val="21"/>
      <w:szCs w:val="24"/>
      <w:lang w:val="en-US" w:eastAsia="zh-CN" w:bidi="ar-SA"/>
    </w:rPr>
  </w:style>
  <w:style w:type="character" w:styleId="39">
    <w:name w:val="endnote reference"/>
    <w:basedOn w:val="10"/>
    <w:rPr>
      <w:vertAlign w:val="superscript"/>
    </w:rPr>
  </w:style>
  <w:style w:type="paragraph" w:styleId="40">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szCs w:val="24"/>
      <w:lang w:val="en-US" w:eastAsia="zh-CN" w:bidi="ar-SA"/>
    </w:rPr>
  </w:style>
  <w:style w:type="paragraph" w:styleId="41">
    <w:name w:val="List Bullet 5"/>
    <w:basedOn w:val="0"/>
    <w:pPr>
      <w:numPr>
        <w:ilvl w:val="0"/>
        <w:numId w:val="2"/>
      </w:numPr>
    </w:pPr>
  </w:style>
  <w:style w:type="paragraph" w:customStyle="1" w:styleId="42">
    <w:name w:val="样式 14 10 磅"/>
    <w:pPr>
      <w:widowControl w:val="0"/>
      <w:jc w:val="both"/>
    </w:pPr>
    <w:rPr>
      <w:rFonts w:ascii="Calibri" w:eastAsia="宋体" w:cs="Arial" w:hAnsi="Calibri"/>
      <w:kern w:val="2"/>
      <w:sz w:val="21"/>
      <w:szCs w:val="24"/>
      <w:lang w:val="en-US" w:eastAsia="zh-CN" w:bidi="ar-SA"/>
    </w:rPr>
  </w:style>
  <w:style w:type="paragraph" w:customStyle="1" w:styleId="43">
    <w:name w:val="样式 15 10 磅"/>
    <w:pPr>
      <w:widowControl w:val="0"/>
      <w:jc w:val="both"/>
    </w:pPr>
    <w:rPr>
      <w:rFonts w:ascii="Calibri" w:eastAsia="宋体" w:cs="Arial" w:hAnsi="Calibri"/>
      <w:kern w:val="2"/>
      <w:sz w:val="21"/>
      <w:szCs w:val="24"/>
      <w:lang w:val="en-US" w:eastAsia="zh-CN" w:bidi="ar-SA"/>
    </w:rPr>
  </w:style>
  <w:style w:type="paragraph" w:customStyle="1" w:styleId="44">
    <w:name w:val="样式 35 10 磅"/>
    <w:next w:val="62"/>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45">
    <w:name w:val="样式 3 小四"/>
    <w:next w:val="40"/>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46">
    <w:name w:val="样式 12 小四"/>
    <w:next w:val="41"/>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styleId="47">
    <w:name w:val="List Bullet 2"/>
    <w:basedOn w:val="0"/>
    <w:pPr>
      <w:numPr>
        <w:ilvl w:val="0"/>
        <w:numId w:val="3"/>
      </w:numPr>
    </w:pPr>
  </w:style>
  <w:style w:type="paragraph" w:styleId="48">
    <w:name w:val="List Bullet 3"/>
    <w:basedOn w:val="0"/>
    <w:pPr>
      <w:numPr>
        <w:ilvl w:val="0"/>
        <w:numId w:val="4"/>
      </w:numPr>
    </w:pPr>
  </w:style>
  <w:style w:type="paragraph" w:customStyle="1" w:styleId="49">
    <w:name w:val="样式 16 10 磅"/>
    <w:pPr>
      <w:widowControl w:val="0"/>
      <w:jc w:val="both"/>
    </w:pPr>
    <w:rPr>
      <w:rFonts w:ascii="Calibri" w:eastAsia="宋体" w:cs="Arial" w:hAnsi="Calibri"/>
      <w:kern w:val="2"/>
      <w:sz w:val="21"/>
      <w:szCs w:val="24"/>
      <w:lang w:val="en-US" w:eastAsia="zh-CN" w:bidi="ar-SA"/>
    </w:rPr>
  </w:style>
  <w:style w:type="paragraph" w:customStyle="1" w:styleId="50">
    <w:name w:val="样式 17 10 磅"/>
    <w:pPr>
      <w:widowControl w:val="0"/>
      <w:jc w:val="both"/>
    </w:pPr>
    <w:rPr>
      <w:rFonts w:ascii="Calibri" w:eastAsia="宋体" w:cs="Arial" w:hAnsi="Calibri"/>
      <w:kern w:val="2"/>
      <w:sz w:val="21"/>
      <w:szCs w:val="24"/>
      <w:lang w:val="en-US" w:eastAsia="zh-CN" w:bidi="ar-SA"/>
    </w:rPr>
  </w:style>
  <w:style w:type="paragraph" w:customStyle="1" w:styleId="51">
    <w:name w:val="样式 37 10 磅"/>
    <w:next w:val="48"/>
    <w:pPr>
      <w:widowControl w:val="0"/>
      <w:jc w:val="both"/>
    </w:pPr>
    <w:rPr>
      <w:rFonts w:ascii="Calibri" w:eastAsia="宋体" w:cs="Arial" w:hAnsi="Calibri"/>
      <w:kern w:val="2"/>
      <w:sz w:val="21"/>
      <w:szCs w:val="24"/>
      <w:lang w:val="en-US" w:eastAsia="zh-CN" w:bidi="ar-SA"/>
    </w:rPr>
  </w:style>
  <w:style w:type="paragraph" w:customStyle="1" w:styleId="52">
    <w:name w:val="样式 54 10 磅"/>
    <w:next w:val="80"/>
    <w:pPr>
      <w:widowControl w:val="0"/>
      <w:jc w:val="both"/>
    </w:pPr>
    <w:rPr>
      <w:rFonts w:ascii="Calibri" w:eastAsia="宋体" w:cs="Arial" w:hAnsi="Calibri"/>
      <w:kern w:val="2"/>
      <w:sz w:val="21"/>
      <w:szCs w:val="24"/>
      <w:lang w:val="en-US" w:eastAsia="zh-CN" w:bidi="ar-SA"/>
    </w:rPr>
  </w:style>
  <w:style w:type="paragraph" w:styleId="53">
    <w:name w:val="toc 1"/>
    <w:basedOn w:val="0"/>
    <w:autoRedefine/>
    <w:next w:val="0"/>
  </w:style>
  <w:style w:type="paragraph" w:styleId="54">
    <w:name w:val="toc 7"/>
    <w:basedOn w:val="0"/>
    <w:autoRedefine/>
    <w:next w:val="0"/>
    <w:pPr>
      <w:ind w:left="2520"/>
    </w:pPr>
  </w:style>
  <w:style w:type="paragraph" w:styleId="55">
    <w:name w:val="Normal Indent"/>
    <w:basedOn w:val="0"/>
    <w:pPr>
      <w:ind w:firstLine="420"/>
    </w:pPr>
  </w:style>
  <w:style w:type="character" w:styleId="56">
    <w:name w:val="line number"/>
    <w:basedOn w:val="10"/>
  </w:style>
  <w:style w:type="paragraph" w:styleId="57">
    <w:name w:val="table of authorities"/>
    <w:basedOn w:val="0"/>
    <w:next w:val="0"/>
    <w:pPr>
      <w:ind w:left="420"/>
    </w:pPr>
  </w:style>
  <w:style w:type="paragraph" w:styleId="58">
    <w:name w:val="toa heading"/>
    <w:basedOn w:val="0"/>
    <w:next w:val="0"/>
    <w:pPr>
      <w:spacing w:before="120"/>
    </w:pPr>
    <w:rPr>
      <w:rFonts w:ascii="Arial" w:hAnsi="Arial"/>
      <w:sz w:val="24"/>
      <w:szCs w:val="24"/>
    </w:rPr>
  </w:style>
  <w:style w:type="paragraph" w:customStyle="1" w:styleId="59">
    <w:name w:val="样式 18 10 磅"/>
    <w:pPr>
      <w:widowControl w:val="0"/>
      <w:jc w:val="both"/>
    </w:pPr>
    <w:rPr>
      <w:rFonts w:ascii="Calibri" w:eastAsia="宋体" w:cs="Arial" w:hAnsi="Calibri"/>
      <w:kern w:val="2"/>
      <w:sz w:val="21"/>
      <w:szCs w:val="24"/>
      <w:lang w:val="en-US" w:eastAsia="zh-CN" w:bidi="ar-SA"/>
    </w:rPr>
  </w:style>
  <w:style w:type="paragraph" w:customStyle="1" w:styleId="60">
    <w:name w:val="样式 19 10 磅"/>
    <w:pPr>
      <w:widowControl w:val="0"/>
      <w:jc w:val="both"/>
    </w:pPr>
    <w:rPr>
      <w:rFonts w:ascii="Calibri" w:eastAsia="宋体" w:cs="Arial" w:hAnsi="Calibri"/>
      <w:kern w:val="2"/>
      <w:sz w:val="21"/>
      <w:szCs w:val="24"/>
      <w:lang w:val="en-US" w:eastAsia="zh-CN" w:bidi="ar-SA"/>
    </w:rPr>
  </w:style>
  <w:style w:type="paragraph" w:customStyle="1" w:styleId="61">
    <w:name w:val="样式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2">
    <w:name w:val="样式 1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3">
    <w:name w:val="样式 2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4">
    <w:name w:val="样式 20 10 磅"/>
    <w:pPr>
      <w:widowControl w:val="0"/>
      <w:jc w:val="both"/>
    </w:pPr>
    <w:rPr>
      <w:rFonts w:ascii="Calibri" w:eastAsia="宋体" w:cs="Arial" w:hAnsi="Calibri"/>
      <w:kern w:val="2"/>
      <w:sz w:val="21"/>
      <w:szCs w:val="24"/>
      <w:lang w:val="en-US" w:eastAsia="zh-CN" w:bidi="ar-SA"/>
    </w:rPr>
  </w:style>
  <w:style w:type="paragraph" w:customStyle="1" w:styleId="65">
    <w:name w:val="样式 21 10 磅"/>
    <w:pPr>
      <w:widowControl w:val="0"/>
      <w:jc w:val="both"/>
    </w:pPr>
    <w:rPr>
      <w:rFonts w:ascii="Calibri" w:eastAsia="宋体" w:cs="Arial" w:hAnsi="Calibri"/>
      <w:kern w:val="2"/>
      <w:sz w:val="21"/>
      <w:szCs w:val="24"/>
      <w:lang w:val="en-US" w:eastAsia="zh-CN" w:bidi="ar-SA"/>
    </w:rPr>
  </w:style>
  <w:style w:type="paragraph" w:customStyle="1" w:styleId="66">
    <w:name w:val="样式 22 10 磅"/>
    <w:pPr>
      <w:widowControl w:val="0"/>
      <w:jc w:val="both"/>
    </w:pPr>
    <w:rPr>
      <w:rFonts w:ascii="Calibri" w:eastAsia="宋体" w:cs="Arial" w:hAnsi="Calibri"/>
      <w:kern w:val="2"/>
      <w:sz w:val="21"/>
      <w:szCs w:val="24"/>
      <w:lang w:val="en-US" w:eastAsia="zh-CN" w:bidi="ar-SA"/>
    </w:rPr>
  </w:style>
  <w:style w:type="paragraph" w:customStyle="1" w:styleId="67">
    <w:name w:val="样式 23 10 磅"/>
    <w:pPr>
      <w:widowControl w:val="0"/>
      <w:jc w:val="both"/>
    </w:pPr>
    <w:rPr>
      <w:rFonts w:ascii="Calibri" w:eastAsia="宋体" w:cs="Arial" w:hAnsi="Calibri"/>
      <w:kern w:val="2"/>
      <w:sz w:val="21"/>
      <w:szCs w:val="24"/>
      <w:lang w:val="en-US" w:eastAsia="zh-CN" w:bidi="ar-SA"/>
    </w:rPr>
  </w:style>
  <w:style w:type="paragraph" w:customStyle="1" w:styleId="68">
    <w:name w:val="样式 24 10 磅"/>
    <w:pPr>
      <w:widowControl w:val="0"/>
      <w:jc w:val="both"/>
    </w:pPr>
    <w:rPr>
      <w:rFonts w:ascii="Calibri" w:eastAsia="宋体" w:cs="Arial" w:hAnsi="Calibri"/>
      <w:kern w:val="2"/>
      <w:sz w:val="21"/>
      <w:szCs w:val="24"/>
      <w:lang w:val="en-US" w:eastAsia="zh-CN" w:bidi="ar-SA"/>
    </w:rPr>
  </w:style>
  <w:style w:type="paragraph" w:customStyle="1" w:styleId="69">
    <w:name w:val="样式 25 10 磅"/>
    <w:pPr>
      <w:widowControl w:val="0"/>
      <w:jc w:val="both"/>
    </w:pPr>
    <w:rPr>
      <w:rFonts w:ascii="Calibri" w:eastAsia="宋体" w:cs="Arial" w:hAnsi="Calibri"/>
      <w:kern w:val="2"/>
      <w:sz w:val="21"/>
      <w:szCs w:val="24"/>
      <w:lang w:val="en-US" w:eastAsia="zh-CN" w:bidi="ar-SA"/>
    </w:rPr>
  </w:style>
  <w:style w:type="paragraph" w:customStyle="1" w:styleId="70">
    <w:name w:val="样式 26 10 磅"/>
    <w:pPr>
      <w:widowControl w:val="0"/>
      <w:jc w:val="both"/>
    </w:pPr>
    <w:rPr>
      <w:rFonts w:ascii="Calibri" w:eastAsia="宋体" w:cs="Arial" w:hAnsi="Calibri"/>
      <w:kern w:val="2"/>
      <w:sz w:val="21"/>
      <w:szCs w:val="24"/>
      <w:lang w:val="en-US" w:eastAsia="zh-CN" w:bidi="ar-SA"/>
    </w:rPr>
  </w:style>
  <w:style w:type="paragraph" w:customStyle="1" w:styleId="71">
    <w:name w:val="样式 33 10 磅"/>
    <w:next w:val="58"/>
    <w:pPr>
      <w:widowControl w:val="0"/>
      <w:jc w:val="both"/>
    </w:pPr>
    <w:rPr>
      <w:rFonts w:ascii="Calibri" w:eastAsia="宋体" w:cs="Arial" w:hAnsi="Calibri"/>
      <w:kern w:val="2"/>
      <w:sz w:val="21"/>
      <w:szCs w:val="24"/>
      <w:lang w:val="en-US" w:eastAsia="zh-CN" w:bidi="ar-SA"/>
    </w:rPr>
  </w:style>
  <w:style w:type="paragraph" w:customStyle="1" w:styleId="72">
    <w:name w:val="样式 27 10 磅"/>
    <w:pPr>
      <w:widowControl w:val="0"/>
      <w:jc w:val="both"/>
    </w:pPr>
    <w:rPr>
      <w:rFonts w:ascii="Calibri" w:eastAsia="宋体" w:cs="Arial" w:hAnsi="Calibri"/>
      <w:kern w:val="2"/>
      <w:sz w:val="21"/>
      <w:szCs w:val="24"/>
      <w:lang w:val="en-US" w:eastAsia="zh-CN" w:bidi="ar-SA"/>
    </w:rPr>
  </w:style>
  <w:style w:type="paragraph" w:customStyle="1" w:styleId="73">
    <w:name w:val="样式 28 10 磅"/>
    <w:pPr>
      <w:widowControl w:val="0"/>
      <w:jc w:val="both"/>
    </w:pPr>
    <w:rPr>
      <w:rFonts w:ascii="Calibri" w:eastAsia="宋体" w:cs="Arial" w:hAnsi="Calibri"/>
      <w:kern w:val="2"/>
      <w:sz w:val="21"/>
      <w:szCs w:val="24"/>
      <w:lang w:val="en-US" w:eastAsia="zh-CN" w:bidi="ar-SA"/>
    </w:rPr>
  </w:style>
  <w:style w:type="paragraph" w:customStyle="1" w:styleId="74">
    <w:name w:val="样式 29 10 磅"/>
    <w:pPr>
      <w:widowControl w:val="0"/>
      <w:jc w:val="both"/>
    </w:pPr>
    <w:rPr>
      <w:rFonts w:ascii="Calibri" w:eastAsia="宋体" w:cs="Arial" w:hAnsi="Calibri"/>
      <w:kern w:val="2"/>
      <w:sz w:val="21"/>
      <w:szCs w:val="24"/>
      <w:lang w:val="en-US" w:eastAsia="zh-CN" w:bidi="ar-SA"/>
    </w:rPr>
  </w:style>
  <w:style w:type="paragraph" w:customStyle="1" w:styleId="75">
    <w:name w:val="样式 36 10 磅"/>
    <w:next w:val="61"/>
    <w:pPr>
      <w:widowControl w:val="0"/>
      <w:jc w:val="both"/>
    </w:pPr>
    <w:rPr>
      <w:rFonts w:ascii="Calibri" w:eastAsia="宋体" w:cs="Arial" w:hAnsi="Calibri"/>
      <w:kern w:val="2"/>
      <w:sz w:val="21"/>
      <w:szCs w:val="24"/>
      <w:lang w:val="en-US" w:eastAsia="zh-CN" w:bidi="ar-SA"/>
    </w:rPr>
  </w:style>
  <w:style w:type="paragraph" w:customStyle="1" w:styleId="76">
    <w:name w:val="样式 30 10 磅"/>
    <w:pPr>
      <w:widowControl w:val="0"/>
      <w:jc w:val="both"/>
    </w:pPr>
    <w:rPr>
      <w:rFonts w:ascii="Calibri" w:eastAsia="宋体" w:cs="Arial" w:hAnsi="Calibri"/>
      <w:kern w:val="2"/>
      <w:sz w:val="21"/>
      <w:szCs w:val="24"/>
      <w:lang w:val="en-US" w:eastAsia="zh-CN" w:bidi="ar-SA"/>
    </w:rPr>
  </w:style>
  <w:style w:type="paragraph" w:customStyle="1" w:styleId="77">
    <w:name w:val="样式 31 10 磅"/>
    <w:pPr>
      <w:widowControl w:val="0"/>
      <w:jc w:val="both"/>
    </w:pPr>
    <w:rPr>
      <w:rFonts w:ascii="Calibri" w:eastAsia="宋体" w:cs="Arial" w:hAnsi="Calibri"/>
      <w:kern w:val="2"/>
      <w:sz w:val="21"/>
      <w:szCs w:val="24"/>
      <w:lang w:val="en-US" w:eastAsia="zh-CN" w:bidi="ar-SA"/>
    </w:rPr>
  </w:style>
  <w:style w:type="paragraph" w:customStyle="1" w:styleId="78">
    <w:name w:val="样式 32 10 磅"/>
    <w:pPr>
      <w:widowControl w:val="0"/>
      <w:jc w:val="both"/>
    </w:pPr>
    <w:rPr>
      <w:rFonts w:ascii="Calibri" w:eastAsia="宋体" w:cs="Arial" w:hAnsi="Calibri"/>
      <w:kern w:val="2"/>
      <w:sz w:val="21"/>
      <w:szCs w:val="24"/>
      <w:lang w:val="en-US" w:eastAsia="zh-CN" w:bidi="ar-SA"/>
    </w:rPr>
  </w:style>
  <w:style w:type="paragraph" w:customStyle="1" w:styleId="79">
    <w:name w:val="样式 34 10 磅"/>
    <w:pPr>
      <w:widowControl w:val="0"/>
      <w:jc w:val="both"/>
    </w:pPr>
    <w:rPr>
      <w:rFonts w:ascii="Calibri" w:eastAsia="宋体" w:cs="Arial" w:hAnsi="Calibri"/>
      <w:kern w:val="2"/>
      <w:sz w:val="21"/>
      <w:szCs w:val="24"/>
      <w:lang w:val="en-US" w:eastAsia="zh-CN" w:bidi="ar-SA"/>
    </w:rPr>
  </w:style>
  <w:style w:type="paragraph" w:customStyle="1" w:styleId="80">
    <w:name w:val="样式 38 10 磅"/>
    <w:pPr>
      <w:widowControl w:val="0"/>
      <w:jc w:val="both"/>
    </w:pPr>
    <w:rPr>
      <w:rFonts w:ascii="Calibri" w:eastAsia="宋体" w:cs="Arial" w:hAnsi="Calibri"/>
      <w:kern w:val="2"/>
      <w:sz w:val="21"/>
      <w:szCs w:val="24"/>
      <w:lang w:val="en-US" w:eastAsia="zh-CN" w:bidi="ar-SA"/>
    </w:rPr>
  </w:style>
  <w:style w:type="paragraph" w:customStyle="1" w:styleId="81">
    <w:name w:val="样式 39 10 磅"/>
    <w:pPr>
      <w:widowControl w:val="0"/>
      <w:jc w:val="both"/>
    </w:pPr>
    <w:rPr>
      <w:rFonts w:ascii="Calibri" w:eastAsia="宋体" w:cs="Arial" w:hAnsi="Calibri"/>
      <w:kern w:val="2"/>
      <w:sz w:val="21"/>
      <w:szCs w:val="24"/>
      <w:lang w:val="en-US" w:eastAsia="zh-CN" w:bidi="ar-SA"/>
    </w:rPr>
  </w:style>
  <w:style w:type="paragraph" w:customStyle="1" w:styleId="82">
    <w:name w:val="样式 40 10 磅"/>
    <w:pPr>
      <w:widowControl w:val="0"/>
      <w:jc w:val="both"/>
    </w:pPr>
    <w:rPr>
      <w:rFonts w:ascii="Calibri" w:eastAsia="宋体" w:cs="Arial" w:hAnsi="Calibri"/>
      <w:kern w:val="2"/>
      <w:sz w:val="21"/>
      <w:szCs w:val="24"/>
      <w:lang w:val="en-US" w:eastAsia="zh-CN" w:bidi="ar-SA"/>
    </w:rPr>
  </w:style>
  <w:style w:type="paragraph" w:customStyle="1" w:styleId="83">
    <w:name w:val="样式 41 10 磅"/>
    <w:pPr>
      <w:widowControl w:val="0"/>
      <w:jc w:val="both"/>
    </w:pPr>
    <w:rPr>
      <w:rFonts w:ascii="Calibri" w:eastAsia="宋体" w:cs="Arial" w:hAnsi="Calibri"/>
      <w:kern w:val="2"/>
      <w:sz w:val="21"/>
      <w:szCs w:val="24"/>
      <w:lang w:val="en-US" w:eastAsia="zh-CN" w:bidi="ar-SA"/>
    </w:rPr>
  </w:style>
  <w:style w:type="paragraph" w:customStyle="1" w:styleId="84">
    <w:name w:val="样式 42 10 磅"/>
    <w:pPr>
      <w:widowControl w:val="0"/>
      <w:jc w:val="both"/>
    </w:pPr>
    <w:rPr>
      <w:rFonts w:ascii="Calibri" w:eastAsia="宋体" w:cs="Arial" w:hAnsi="Calibri"/>
      <w:kern w:val="2"/>
      <w:sz w:val="21"/>
      <w:szCs w:val="24"/>
      <w:lang w:val="en-US" w:eastAsia="zh-CN" w:bidi="ar-SA"/>
    </w:rPr>
  </w:style>
  <w:style w:type="paragraph" w:customStyle="1" w:styleId="85">
    <w:name w:val="样式 43 10 磅"/>
    <w:pPr>
      <w:widowControl w:val="0"/>
      <w:jc w:val="both"/>
    </w:pPr>
    <w:rPr>
      <w:rFonts w:ascii="Calibri" w:eastAsia="宋体" w:cs="Arial" w:hAnsi="Calibri"/>
      <w:kern w:val="2"/>
      <w:sz w:val="21"/>
      <w:szCs w:val="24"/>
      <w:lang w:val="en-US" w:eastAsia="zh-CN" w:bidi="ar-SA"/>
    </w:rPr>
  </w:style>
  <w:style w:type="paragraph" w:customStyle="1" w:styleId="174">
    <w:name w:val="样式 44 10 磅"/>
    <w:pPr>
      <w:widowControl w:val="0"/>
      <w:jc w:val="both"/>
    </w:pPr>
    <w:rPr>
      <w:rFonts w:ascii="Calibri" w:eastAsia="宋体" w:cs="Arial" w:hAnsi="Calibri"/>
      <w:kern w:val="2"/>
      <w:sz w:val="21"/>
      <w:szCs w:val="24"/>
      <w:lang w:val="en-US" w:eastAsia="zh-CN" w:bidi="ar-SA"/>
    </w:rPr>
  </w:style>
  <w:style w:type="paragraph" w:customStyle="1" w:styleId="175">
    <w:name w:val="样式 45 10 磅"/>
    <w:pPr>
      <w:widowControl w:val="0"/>
      <w:jc w:val="both"/>
    </w:pPr>
    <w:rPr>
      <w:rFonts w:ascii="Calibri" w:eastAsia="宋体" w:cs="Arial" w:hAnsi="Calibri"/>
      <w:kern w:val="2"/>
      <w:sz w:val="21"/>
      <w:szCs w:val="24"/>
      <w:lang w:val="en-US" w:eastAsia="zh-CN" w:bidi="ar-SA"/>
    </w:rPr>
  </w:style>
  <w:style w:type="paragraph" w:customStyle="1" w:styleId="176">
    <w:name w:val="样式 46 10 磅"/>
    <w:pPr>
      <w:widowControl w:val="0"/>
      <w:jc w:val="both"/>
    </w:pPr>
    <w:rPr>
      <w:rFonts w:ascii="Calibri" w:eastAsia="宋体" w:cs="Arial" w:hAnsi="Calibri"/>
      <w:kern w:val="2"/>
      <w:sz w:val="21"/>
      <w:szCs w:val="24"/>
      <w:lang w:val="en-US" w:eastAsia="zh-CN" w:bidi="ar-SA"/>
    </w:rPr>
  </w:style>
  <w:style w:type="paragraph" w:customStyle="1" w:styleId="177">
    <w:name w:val="样式 47 10 磅"/>
    <w:pPr>
      <w:widowControl w:val="0"/>
      <w:jc w:val="both"/>
    </w:pPr>
    <w:rPr>
      <w:rFonts w:ascii="Calibri" w:eastAsia="宋体" w:cs="Arial" w:hAnsi="Calibri"/>
      <w:kern w:val="2"/>
      <w:sz w:val="21"/>
      <w:szCs w:val="24"/>
      <w:lang w:val="en-US" w:eastAsia="zh-CN" w:bidi="ar-SA"/>
    </w:rPr>
  </w:style>
  <w:style w:type="paragraph" w:customStyle="1" w:styleId="178">
    <w:name w:val="样式 48 10 磅"/>
    <w:pPr>
      <w:widowControl w:val="0"/>
      <w:jc w:val="both"/>
    </w:pPr>
    <w:rPr>
      <w:rFonts w:ascii="Calibri" w:eastAsia="宋体" w:cs="Arial" w:hAnsi="Calibri"/>
      <w:kern w:val="2"/>
      <w:sz w:val="21"/>
      <w:szCs w:val="24"/>
      <w:lang w:val="en-US" w:eastAsia="zh-CN" w:bidi="ar-SA"/>
    </w:rPr>
  </w:style>
  <w:style w:type="paragraph" w:customStyle="1" w:styleId="179">
    <w:name w:val="样式 49 10 磅"/>
    <w:pPr>
      <w:widowControl w:val="0"/>
      <w:jc w:val="both"/>
    </w:pPr>
    <w:rPr>
      <w:rFonts w:ascii="Calibri" w:eastAsia="宋体" w:cs="Arial" w:hAnsi="Calibri"/>
      <w:kern w:val="2"/>
      <w:sz w:val="21"/>
      <w:szCs w:val="24"/>
      <w:lang w:val="en-US" w:eastAsia="zh-CN" w:bidi="ar-SA"/>
    </w:rPr>
  </w:style>
  <w:style w:type="paragraph" w:customStyle="1" w:styleId="180">
    <w:name w:val="样式 25 11 磅"/>
    <w:pPr>
      <w:spacing w:after="200" w:line="276" w:lineRule="auto"/>
    </w:pPr>
    <w:rPr>
      <w:rFonts w:ascii="Cambria" w:eastAsia="ＭＳ 明朝" w:cs="Arial" w:hAnsi="Cambria"/>
      <w:sz w:val="22"/>
      <w:szCs w:val="22"/>
      <w:lang w:val="en-US" w:eastAsia="zh-CN" w:bidi="ar-SA"/>
    </w:rPr>
  </w:style>
  <w:style w:type="paragraph" w:customStyle="1" w:styleId="181">
    <w:name w:val="样式 24 11 磅"/>
    <w:pPr>
      <w:spacing w:after="200" w:line="276" w:lineRule="auto"/>
    </w:pPr>
    <w:rPr>
      <w:rFonts w:ascii="Cambria" w:eastAsia="ＭＳ 明朝" w:cs="Arial" w:hAnsi="Cambria"/>
      <w:sz w:val="22"/>
      <w:szCs w:val="22"/>
      <w:lang w:val="en-US" w:eastAsia="zh-CN" w:bidi="ar-SA"/>
    </w:rPr>
  </w:style>
  <w:style w:type="paragraph" w:customStyle="1" w:styleId="182">
    <w:name w:val="样式 23 11 磅"/>
    <w:pPr>
      <w:spacing w:after="200" w:line="276" w:lineRule="auto"/>
    </w:pPr>
    <w:rPr>
      <w:rFonts w:ascii="Cambria" w:eastAsia="ＭＳ 明朝" w:cs="Arial" w:hAnsi="Cambria"/>
      <w:sz w:val="22"/>
      <w:szCs w:val="22"/>
      <w:lang w:val="en-US" w:eastAsia="zh-CN" w:bidi="ar-SA"/>
    </w:rPr>
  </w:style>
  <w:style w:type="paragraph" w:customStyle="1" w:styleId="183">
    <w:name w:val="样式 22 11 磅"/>
    <w:pPr>
      <w:spacing w:after="200" w:line="276" w:lineRule="auto"/>
    </w:pPr>
    <w:rPr>
      <w:rFonts w:ascii="Cambria" w:eastAsia="ＭＳ 明朝" w:cs="Arial" w:hAnsi="Cambria"/>
      <w:sz w:val="22"/>
      <w:szCs w:val="22"/>
      <w:lang w:val="en-US" w:eastAsia="zh-CN" w:bidi="ar-SA"/>
    </w:rPr>
  </w:style>
  <w:style w:type="paragraph" w:customStyle="1" w:styleId="184">
    <w:name w:val="样式 21 11 磅"/>
    <w:pPr>
      <w:spacing w:after="200" w:line="276" w:lineRule="auto"/>
    </w:pPr>
    <w:rPr>
      <w:rFonts w:ascii="Cambria" w:eastAsia="ＭＳ 明朝" w:cs="Arial" w:hAnsi="Cambria"/>
      <w:sz w:val="22"/>
      <w:szCs w:val="22"/>
      <w:lang w:val="en-US" w:eastAsia="zh-CN" w:bidi="ar-SA"/>
    </w:rPr>
  </w:style>
  <w:style w:type="paragraph" w:customStyle="1" w:styleId="185">
    <w:name w:val="样式 20 11 磅"/>
    <w:next w:val="204"/>
    <w:pPr>
      <w:spacing w:after="200" w:line="276" w:lineRule="auto"/>
    </w:pPr>
    <w:rPr>
      <w:rFonts w:ascii="Cambria" w:eastAsia="ＭＳ 明朝" w:cs="Arial" w:hAnsi="Cambria"/>
      <w:sz w:val="22"/>
      <w:szCs w:val="22"/>
      <w:lang w:val="en-US" w:eastAsia="zh-CN" w:bidi="ar-SA"/>
    </w:rPr>
  </w:style>
  <w:style w:type="paragraph" w:customStyle="1" w:styleId="186">
    <w:name w:val="样式 19 11 磅"/>
    <w:next w:val="203"/>
    <w:pPr>
      <w:spacing w:after="200" w:line="276" w:lineRule="auto"/>
    </w:pPr>
    <w:rPr>
      <w:rFonts w:ascii="Cambria" w:eastAsia="ＭＳ 明朝" w:cs="Arial" w:hAnsi="Cambria"/>
      <w:sz w:val="22"/>
      <w:szCs w:val="22"/>
      <w:lang w:val="en-US" w:eastAsia="zh-CN" w:bidi="ar-SA"/>
    </w:rPr>
  </w:style>
  <w:style w:type="paragraph" w:customStyle="1" w:styleId="187">
    <w:name w:val="样式 18 11 磅"/>
    <w:next w:val="202"/>
    <w:pPr>
      <w:spacing w:after="200" w:line="276" w:lineRule="auto"/>
    </w:pPr>
    <w:rPr>
      <w:rFonts w:ascii="Cambria" w:eastAsia="ＭＳ 明朝" w:cs="Arial" w:hAnsi="Cambria"/>
      <w:sz w:val="22"/>
      <w:szCs w:val="22"/>
      <w:lang w:val="en-US" w:eastAsia="zh-CN" w:bidi="ar-SA"/>
    </w:rPr>
  </w:style>
  <w:style w:type="paragraph" w:customStyle="1" w:styleId="188">
    <w:name w:val="样式 17 11 磅"/>
    <w:next w:val="201"/>
    <w:pPr>
      <w:spacing w:after="200" w:line="276" w:lineRule="auto"/>
    </w:pPr>
    <w:rPr>
      <w:rFonts w:ascii="Cambria" w:eastAsia="ＭＳ 明朝" w:cs="Arial" w:hAnsi="Cambria"/>
      <w:sz w:val="22"/>
      <w:szCs w:val="22"/>
      <w:lang w:val="en-US" w:eastAsia="zh-CN" w:bidi="ar-SA"/>
    </w:rPr>
  </w:style>
  <w:style w:type="paragraph" w:customStyle="1" w:styleId="189">
    <w:name w:val="样式 16 11 磅"/>
    <w:next w:val="200"/>
    <w:pPr>
      <w:spacing w:after="200" w:line="276" w:lineRule="auto"/>
    </w:pPr>
    <w:rPr>
      <w:rFonts w:ascii="Cambria" w:eastAsia="ＭＳ 明朝" w:cs="Arial" w:hAnsi="Cambria"/>
      <w:sz w:val="22"/>
      <w:szCs w:val="22"/>
      <w:lang w:val="en-US" w:eastAsia="zh-CN" w:bidi="ar-SA"/>
    </w:rPr>
  </w:style>
  <w:style w:type="paragraph" w:customStyle="1" w:styleId="190">
    <w:name w:val="样式 15 11 磅"/>
    <w:next w:val="199"/>
    <w:pPr>
      <w:spacing w:after="200" w:line="276" w:lineRule="auto"/>
    </w:pPr>
    <w:rPr>
      <w:rFonts w:ascii="Cambria" w:eastAsia="ＭＳ 明朝" w:cs="Arial" w:hAnsi="Cambria"/>
      <w:sz w:val="22"/>
      <w:szCs w:val="22"/>
      <w:lang w:val="en-US" w:eastAsia="zh-CN" w:bidi="ar-SA"/>
    </w:rPr>
  </w:style>
  <w:style w:type="paragraph" w:customStyle="1" w:styleId="191">
    <w:name w:val="样式 14 11 磅"/>
    <w:next w:val="198"/>
    <w:pPr>
      <w:spacing w:after="200" w:line="276" w:lineRule="auto"/>
    </w:pPr>
    <w:rPr>
      <w:rFonts w:ascii="Cambria" w:eastAsia="ＭＳ 明朝" w:cs="Arial" w:hAnsi="Cambria"/>
      <w:sz w:val="22"/>
      <w:szCs w:val="22"/>
      <w:lang w:val="en-US" w:eastAsia="zh-CN" w:bidi="ar-SA"/>
    </w:rPr>
  </w:style>
  <w:style w:type="paragraph" w:customStyle="1" w:styleId="192">
    <w:name w:val="样式 13 11 磅"/>
    <w:next w:val="197"/>
    <w:pPr>
      <w:spacing w:after="200" w:line="276" w:lineRule="auto"/>
    </w:pPr>
    <w:rPr>
      <w:rFonts w:ascii="Cambria" w:eastAsia="ＭＳ 明朝" w:cs="Arial" w:hAnsi="Cambria"/>
      <w:sz w:val="22"/>
      <w:szCs w:val="22"/>
      <w:lang w:val="en-US" w:eastAsia="zh-CN" w:bidi="ar-SA"/>
    </w:rPr>
  </w:style>
  <w:style w:type="paragraph" w:customStyle="1" w:styleId="193">
    <w:name w:val="样式 12 11 磅"/>
    <w:next w:val="196"/>
    <w:pPr>
      <w:spacing w:after="200" w:line="276" w:lineRule="auto"/>
    </w:pPr>
    <w:rPr>
      <w:rFonts w:ascii="Cambria" w:eastAsia="ＭＳ 明朝" w:cs="Arial" w:hAnsi="Cambria"/>
      <w:sz w:val="22"/>
      <w:szCs w:val="22"/>
      <w:lang w:val="en-US" w:eastAsia="zh-CN" w:bidi="ar-SA"/>
    </w:rPr>
  </w:style>
  <w:style w:type="paragraph" w:customStyle="1" w:styleId="194">
    <w:name w:val="样式 11 11 磅"/>
    <w:next w:val="195"/>
    <w:pPr>
      <w:spacing w:after="200" w:line="276" w:lineRule="auto"/>
    </w:pPr>
    <w:rPr>
      <w:rFonts w:ascii="Cambria" w:eastAsia="ＭＳ 明朝" w:cs="Arial" w:hAnsi="Cambria"/>
      <w:sz w:val="22"/>
      <w:szCs w:val="22"/>
      <w:lang w:val="en-US" w:eastAsia="zh-CN" w:bidi="ar-SA"/>
    </w:rPr>
  </w:style>
  <w:style w:type="paragraph" w:customStyle="1" w:styleId="195">
    <w:name w:val="样式 10 11 磅"/>
    <w:next w:val="194"/>
    <w:pPr>
      <w:spacing w:after="200" w:line="276" w:lineRule="auto"/>
    </w:pPr>
    <w:rPr>
      <w:rFonts w:ascii="Cambria" w:eastAsia="ＭＳ 明朝" w:cs="Arial" w:hAnsi="Cambria"/>
      <w:sz w:val="22"/>
      <w:szCs w:val="22"/>
      <w:lang w:val="en-US" w:eastAsia="zh-CN" w:bidi="ar-SA"/>
    </w:rPr>
  </w:style>
  <w:style w:type="paragraph" w:customStyle="1" w:styleId="196">
    <w:name w:val="样式 9 11 磅"/>
    <w:next w:val="193"/>
    <w:pPr>
      <w:spacing w:after="200" w:line="276" w:lineRule="auto"/>
    </w:pPr>
    <w:rPr>
      <w:rFonts w:ascii="Cambria" w:eastAsia="ＭＳ 明朝" w:cs="Arial" w:hAnsi="Cambria"/>
      <w:sz w:val="22"/>
      <w:szCs w:val="22"/>
      <w:lang w:val="en-US" w:eastAsia="zh-CN" w:bidi="ar-SA"/>
    </w:rPr>
  </w:style>
  <w:style w:type="paragraph" w:customStyle="1" w:styleId="197">
    <w:name w:val="样式 8 11 磅"/>
    <w:next w:val="192"/>
    <w:pPr>
      <w:spacing w:after="200" w:line="276" w:lineRule="auto"/>
    </w:pPr>
    <w:rPr>
      <w:rFonts w:ascii="Cambria" w:eastAsia="ＭＳ 明朝" w:cs="Arial" w:hAnsi="Cambria"/>
      <w:sz w:val="22"/>
      <w:szCs w:val="22"/>
      <w:lang w:val="en-US" w:eastAsia="zh-CN" w:bidi="ar-SA"/>
    </w:rPr>
  </w:style>
  <w:style w:type="paragraph" w:customStyle="1" w:styleId="198">
    <w:name w:val="样式 7 11 磅"/>
    <w:next w:val="191"/>
    <w:pPr>
      <w:spacing w:after="200" w:line="276" w:lineRule="auto"/>
    </w:pPr>
    <w:rPr>
      <w:rFonts w:ascii="Cambria" w:eastAsia="ＭＳ 明朝" w:cs="Arial" w:hAnsi="Cambria"/>
      <w:sz w:val="22"/>
      <w:szCs w:val="22"/>
      <w:lang w:val="en-US" w:eastAsia="zh-CN" w:bidi="ar-SA"/>
    </w:rPr>
  </w:style>
  <w:style w:type="paragraph" w:customStyle="1" w:styleId="199">
    <w:name w:val="样式 6 11 磅"/>
    <w:next w:val="190"/>
    <w:pPr>
      <w:spacing w:after="200" w:line="276" w:lineRule="auto"/>
    </w:pPr>
    <w:rPr>
      <w:rFonts w:ascii="Cambria" w:eastAsia="ＭＳ 明朝" w:cs="Arial" w:hAnsi="Cambria"/>
      <w:sz w:val="22"/>
      <w:szCs w:val="22"/>
      <w:lang w:val="en-US" w:eastAsia="zh-CN" w:bidi="ar-SA"/>
    </w:rPr>
  </w:style>
  <w:style w:type="paragraph" w:customStyle="1" w:styleId="200">
    <w:name w:val="样式 5 11 磅"/>
    <w:next w:val="189"/>
    <w:pPr>
      <w:spacing w:after="200" w:line="276" w:lineRule="auto"/>
    </w:pPr>
    <w:rPr>
      <w:rFonts w:ascii="Cambria" w:eastAsia="ＭＳ 明朝" w:cs="Arial" w:hAnsi="Cambria"/>
      <w:sz w:val="22"/>
      <w:szCs w:val="22"/>
      <w:lang w:val="en-US" w:eastAsia="zh-CN" w:bidi="ar-SA"/>
    </w:rPr>
  </w:style>
  <w:style w:type="paragraph" w:customStyle="1" w:styleId="201">
    <w:name w:val="样式 4 11 磅"/>
    <w:next w:val="188"/>
    <w:pPr>
      <w:spacing w:after="200" w:line="276" w:lineRule="auto"/>
    </w:pPr>
    <w:rPr>
      <w:rFonts w:ascii="Cambria" w:eastAsia="ＭＳ 明朝" w:cs="Arial" w:hAnsi="Cambria"/>
      <w:sz w:val="22"/>
      <w:szCs w:val="22"/>
      <w:lang w:val="en-US" w:eastAsia="zh-CN" w:bidi="ar-SA"/>
    </w:rPr>
  </w:style>
  <w:style w:type="paragraph" w:customStyle="1" w:styleId="202">
    <w:name w:val="样式 3 11 磅"/>
    <w:next w:val="187"/>
    <w:pPr>
      <w:spacing w:after="200" w:line="276" w:lineRule="auto"/>
    </w:pPr>
    <w:rPr>
      <w:rFonts w:ascii="Cambria" w:eastAsia="ＭＳ 明朝" w:cs="Arial" w:hAnsi="Cambria"/>
      <w:sz w:val="22"/>
      <w:szCs w:val="22"/>
      <w:lang w:val="en-US" w:eastAsia="zh-CN" w:bidi="ar-SA"/>
    </w:rPr>
  </w:style>
  <w:style w:type="paragraph" w:customStyle="1" w:styleId="203">
    <w:name w:val="样式 2 11 磅"/>
    <w:next w:val="186"/>
    <w:pPr>
      <w:spacing w:after="200" w:line="276" w:lineRule="auto"/>
    </w:pPr>
    <w:rPr>
      <w:rFonts w:ascii="Cambria" w:eastAsia="ＭＳ 明朝" w:cs="Arial" w:hAnsi="Cambria"/>
      <w:sz w:val="22"/>
      <w:szCs w:val="22"/>
      <w:lang w:val="en-US" w:eastAsia="zh-CN" w:bidi="ar-SA"/>
    </w:rPr>
  </w:style>
  <w:style w:type="paragraph" w:customStyle="1" w:styleId="204">
    <w:name w:val="样式 1 11 磅"/>
    <w:next w:val="185"/>
    <w:pPr>
      <w:spacing w:after="200" w:line="276" w:lineRule="auto"/>
    </w:pPr>
    <w:rPr>
      <w:rFonts w:ascii="Cambria" w:eastAsia="ＭＳ 明朝" w:cs="Arial" w:hAnsi="Cambria"/>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79</TotalTime>
  <Application>Yozo_Office</Application>
  <Pages>7</Pages>
  <Words>2374</Words>
  <Characters>2632</Characters>
  <Lines>203</Lines>
  <Paragraphs>101</Paragraphs>
  <CharactersWithSpaces>2669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杨璐</cp:lastModifiedBy>
  <cp:revision>1</cp:revision>
  <dcterms:created xsi:type="dcterms:W3CDTF">2025-05-12T01:25:53Z</dcterms:created>
  <dcterms:modified xsi:type="dcterms:W3CDTF">2025-11-25T02:38:52Z</dcterms:modified>
</cp:coreProperties>
</file>