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b/>
          <w:bCs/>
          <w:color w:val="auto"/>
          <w:sz w:val="30"/>
          <w:szCs w:val="30"/>
        </w:rPr>
      </w:pPr>
      <w:bookmarkStart w:id="0" w:name="_GoBack"/>
      <w:bookmarkEnd w:id="0"/>
      <w:r>
        <w:rPr>
          <w:rFonts w:hint="eastAsia"/>
          <w:b/>
          <w:bCs/>
          <w:color w:val="auto"/>
          <w:sz w:val="30"/>
          <w:szCs w:val="30"/>
          <w:lang w:eastAsia="zh-CN"/>
        </w:rPr>
        <w:t>温州海关关史室建设工程</w:t>
      </w:r>
      <w:r>
        <w:rPr>
          <w:rFonts w:hint="eastAsia"/>
          <w:b/>
          <w:bCs/>
          <w:color w:val="auto"/>
          <w:sz w:val="30"/>
          <w:szCs w:val="30"/>
          <w:lang w:val="en-US" w:eastAsia="zh-CN"/>
        </w:rPr>
        <w:t>单位</w:t>
      </w:r>
      <w:r>
        <w:rPr>
          <w:rFonts w:hint="eastAsia"/>
          <w:b/>
          <w:bCs/>
          <w:color w:val="auto"/>
          <w:sz w:val="30"/>
          <w:szCs w:val="30"/>
        </w:rPr>
        <w:t>竞标公告</w:t>
      </w:r>
    </w:p>
    <w:p>
      <w:pPr>
        <w:rPr>
          <w:color w:val="auto"/>
        </w:rPr>
      </w:pPr>
    </w:p>
    <w:p>
      <w:pPr>
        <w:numPr>
          <w:ilvl w:val="0"/>
          <w:numId w:val="1"/>
        </w:numPr>
        <w:rPr>
          <w:color w:val="auto"/>
        </w:rPr>
      </w:pPr>
      <w:r>
        <w:rPr>
          <w:rFonts w:hint="eastAsia"/>
          <w:color w:val="auto"/>
        </w:rPr>
        <w:t>采购项目概况：</w:t>
      </w:r>
    </w:p>
    <w:p>
      <w:pPr>
        <w:spacing w:line="360" w:lineRule="auto"/>
        <w:rPr>
          <w:rFonts w:eastAsia="宋体" w:hint="eastAsia"/>
          <w:color w:val="auto"/>
          <w:lang w:eastAsia="zh-CN"/>
        </w:rPr>
      </w:pPr>
      <w:r>
        <w:rPr>
          <w:rFonts w:hint="eastAsia"/>
          <w:color w:val="auto"/>
        </w:rPr>
        <w:t>1、项目名称：</w:t>
      </w:r>
      <w:r>
        <w:rPr>
          <w:rFonts w:hint="eastAsia"/>
          <w:color w:val="auto"/>
          <w:lang w:eastAsia="zh-CN"/>
        </w:rPr>
        <w:t>温州海关关史室建设工程</w:t>
      </w:r>
    </w:p>
    <w:p>
      <w:pPr>
        <w:spacing w:line="360" w:lineRule="auto"/>
        <w:rPr>
          <w:color w:val="auto"/>
        </w:rPr>
      </w:pPr>
      <w:r>
        <w:rPr>
          <w:rFonts w:hint="eastAsia"/>
          <w:color w:val="auto"/>
        </w:rPr>
        <w:t>2、预算金额约：</w:t>
      </w:r>
      <w:r>
        <w:rPr>
          <w:rFonts w:hint="eastAsia"/>
          <w:color w:val="FF0000"/>
        </w:rPr>
        <w:t>481322</w:t>
      </w:r>
      <w:r>
        <w:rPr>
          <w:rFonts w:hint="eastAsia"/>
          <w:color w:val="auto"/>
        </w:rPr>
        <w:t>元（人民币）</w:t>
      </w:r>
    </w:p>
    <w:p>
      <w:pPr>
        <w:spacing w:line="360" w:lineRule="auto"/>
        <w:rPr>
          <w:color w:val="auto"/>
        </w:rPr>
      </w:pPr>
      <w:r>
        <w:rPr>
          <w:rFonts w:hint="eastAsia"/>
          <w:color w:val="auto"/>
        </w:rPr>
        <w:t>3、简要规格描述：详见图纸、清单（竞标人可自行现场踏勘）</w:t>
      </w:r>
    </w:p>
    <w:p>
      <w:pPr>
        <w:spacing w:line="360" w:lineRule="auto"/>
        <w:rPr>
          <w:color w:val="auto"/>
        </w:rPr>
      </w:pPr>
      <w:r>
        <w:rPr>
          <w:rFonts w:hint="eastAsia"/>
          <w:color w:val="auto"/>
        </w:rPr>
        <w:t>二、竞标供应商资格要求：</w:t>
      </w:r>
    </w:p>
    <w:p>
      <w:pPr>
        <w:spacing w:line="360" w:lineRule="auto"/>
        <w:rPr>
          <w:color w:val="auto"/>
        </w:rPr>
      </w:pPr>
      <w:r>
        <w:rPr>
          <w:rFonts w:hint="eastAsia"/>
          <w:color w:val="auto"/>
        </w:rPr>
        <w:t>（一）符合《中华人民共和国政府采购法》第二十二条的规定；</w:t>
      </w:r>
    </w:p>
    <w:p>
      <w:pPr>
        <w:spacing w:line="360" w:lineRule="auto"/>
        <w:rPr>
          <w:color w:val="auto"/>
        </w:rPr>
      </w:pPr>
      <w:r>
        <w:rPr>
          <w:rFonts w:hint="eastAsia"/>
          <w:color w:val="auto"/>
        </w:rPr>
        <w:t>（二）本项目不接受联合体；</w:t>
      </w:r>
    </w:p>
    <w:p>
      <w:pPr>
        <w:spacing w:line="360" w:lineRule="auto"/>
        <w:rPr>
          <w:color w:val="auto"/>
        </w:rPr>
      </w:pPr>
      <w:r>
        <w:rPr>
          <w:rFonts w:hint="eastAsia"/>
          <w:color w:val="auto"/>
        </w:rPr>
        <w:t>（三）竞标单位需要具备施工相应资质要求，报名时提供资格审查资料复印件：</w:t>
      </w:r>
    </w:p>
    <w:p>
      <w:pPr>
        <w:spacing w:line="360" w:lineRule="auto"/>
        <w:rPr>
          <w:color w:val="auto"/>
        </w:rPr>
      </w:pPr>
      <w:r>
        <w:rPr>
          <w:rFonts w:hint="eastAsia"/>
          <w:color w:val="auto"/>
        </w:rPr>
        <w:t>1、有效的企业营业执照、建筑装修装饰工程专业承包二级资质及以上，对应资质应在“浙江省建筑市场监管公共服务系统”上资质动态核查结果处于“合格”状态的复制件；</w:t>
      </w:r>
    </w:p>
    <w:p>
      <w:pPr>
        <w:spacing w:line="360" w:lineRule="auto"/>
        <w:rPr>
          <w:color w:val="auto"/>
        </w:rPr>
      </w:pPr>
      <w:r>
        <w:rPr>
          <w:rFonts w:hint="eastAsia"/>
          <w:color w:val="auto"/>
        </w:rPr>
        <w:t>2、有效的企业安全生产许可证，企业主要负责人（法定代表人、企业分管安全生产的副经理）具有省级建设行政主管部门颁发的有效的“三类人员”A类证书；企业分管安全生产副经理的任职文件；</w:t>
      </w:r>
    </w:p>
    <w:p>
      <w:pPr>
        <w:spacing w:line="360" w:lineRule="auto"/>
        <w:rPr>
          <w:color w:val="auto"/>
        </w:rPr>
      </w:pPr>
      <w:r>
        <w:rPr>
          <w:rFonts w:hint="eastAsia"/>
          <w:color w:val="auto"/>
        </w:rPr>
        <w:t>3、项目负责人须具备建筑工程专业二级及以上注册建造师资格，注册建造师还须具有省级建设行政主管部门颁发的有效的“三类人员”B类证书。</w:t>
      </w:r>
    </w:p>
    <w:p>
      <w:pPr>
        <w:spacing w:line="360" w:lineRule="auto"/>
        <w:rPr>
          <w:color w:val="auto"/>
        </w:rPr>
      </w:pPr>
      <w:r>
        <w:rPr>
          <w:rFonts w:hint="eastAsia"/>
          <w:color w:val="auto"/>
        </w:rPr>
        <w:t>4、项目管理机构一览表，包括项目负责人、施工员、安全员、质检员、预算员、材料员等，并提供相关证书及社保证明。</w:t>
      </w:r>
    </w:p>
    <w:p>
      <w:pPr>
        <w:spacing w:line="360" w:lineRule="auto"/>
        <w:rPr>
          <w:color w:val="auto"/>
        </w:rPr>
      </w:pPr>
      <w:r>
        <w:rPr>
          <w:rFonts w:hint="eastAsia"/>
          <w:color w:val="auto"/>
        </w:rPr>
        <w:t>5、项目报名授权委托书和其在投标单位的社会保险缴纳证明材料复印件（或政务服务网社保证明打印件）（2025年1月以来任意连续三个月）。（注：如果参加投标单位系2025年新成立的企业可提供近期的社会养老保险证明和企业营业执照复印件。）。</w:t>
      </w:r>
    </w:p>
    <w:p>
      <w:pPr>
        <w:spacing w:line="360" w:lineRule="auto"/>
        <w:rPr>
          <w:color w:val="auto"/>
        </w:rPr>
      </w:pPr>
      <w:r>
        <w:rPr>
          <w:rFonts w:hint="eastAsia"/>
          <w:color w:val="auto"/>
        </w:rPr>
        <w:t>注：以上材料仅做报名时审查用，具体资格审查资料以竞价文件为准。</w:t>
      </w:r>
    </w:p>
    <w:p>
      <w:pPr>
        <w:spacing w:line="360" w:lineRule="auto"/>
        <w:rPr>
          <w:color w:val="auto"/>
        </w:rPr>
      </w:pPr>
      <w:r>
        <w:rPr>
          <w:rFonts w:hint="eastAsia"/>
          <w:color w:val="auto"/>
        </w:rPr>
        <w:t>三、报名方式：请将公司名称、联系人、联系电话、营业执照、建筑装修装饰施工资质证明材料、安全生产许可证等，报名参加竞标项目的名称，发送至QQ邮箱：</w:t>
      </w:r>
      <w:r>
        <w:rPr>
          <w:rStyle w:val="18"/>
          <w:rFonts w:hint="eastAsia"/>
          <w:color w:val="auto"/>
        </w:rPr>
        <w:t>335437398@qq.com</w:t>
      </w:r>
    </w:p>
    <w:p>
      <w:pPr>
        <w:spacing w:line="360" w:lineRule="auto"/>
        <w:rPr>
          <w:rFonts w:hint="eastAsia"/>
          <w:color w:val="auto"/>
        </w:rPr>
      </w:pPr>
      <w:r>
        <w:rPr>
          <w:rFonts w:hint="eastAsia"/>
          <w:color w:val="auto"/>
        </w:rPr>
        <w:t>四、获取项目竞标相关资料时间：</w:t>
      </w:r>
    </w:p>
    <w:p>
      <w:pPr>
        <w:spacing w:line="360" w:lineRule="auto"/>
        <w:rPr>
          <w:rFonts w:hint="eastAsia"/>
          <w:color w:val="auto"/>
        </w:rPr>
      </w:pPr>
      <w:r>
        <w:rPr>
          <w:rFonts w:hint="eastAsia"/>
          <w:color w:val="auto"/>
        </w:rPr>
        <w:t>1、时间：2025年</w:t>
      </w:r>
      <w:r>
        <w:rPr>
          <w:rFonts w:hint="eastAsia"/>
          <w:color w:val="auto"/>
          <w:lang w:val="en-US" w:eastAsia="zh-CN"/>
        </w:rPr>
        <w:t>9</w:t>
      </w:r>
      <w:r>
        <w:rPr>
          <w:rFonts w:hint="eastAsia"/>
          <w:color w:val="auto"/>
        </w:rPr>
        <w:t>月</w:t>
      </w:r>
      <w:r>
        <w:rPr>
          <w:rFonts w:hint="eastAsia"/>
          <w:color w:val="auto"/>
          <w:lang w:val="en-US" w:eastAsia="zh-CN"/>
        </w:rPr>
        <w:t>30</w:t>
      </w:r>
      <w:r>
        <w:rPr>
          <w:rFonts w:hint="eastAsia"/>
          <w:color w:val="auto"/>
        </w:rPr>
        <w:t>日至2025年</w:t>
      </w:r>
      <w:r>
        <w:rPr>
          <w:rFonts w:hint="eastAsia"/>
          <w:color w:val="auto"/>
          <w:lang w:val="en-US" w:eastAsia="zh-CN"/>
        </w:rPr>
        <w:t>10</w:t>
      </w:r>
      <w:r>
        <w:rPr>
          <w:rFonts w:hint="eastAsia"/>
          <w:color w:val="auto"/>
        </w:rPr>
        <w:t>月</w:t>
      </w:r>
      <w:r>
        <w:rPr>
          <w:rFonts w:hint="eastAsia"/>
          <w:color w:val="auto"/>
          <w:lang w:val="en-US" w:eastAsia="zh-CN"/>
        </w:rPr>
        <w:t>13</w:t>
      </w:r>
      <w:r>
        <w:rPr>
          <w:rFonts w:hint="eastAsia"/>
          <w:color w:val="auto"/>
        </w:rPr>
        <w:t>日（双休日及法定及节假日除外）上午：8.30-11.30；下午：14.00-17.00</w:t>
      </w:r>
    </w:p>
    <w:p>
      <w:pPr>
        <w:spacing w:line="360" w:lineRule="auto"/>
        <w:rPr>
          <w:rFonts w:hint="eastAsia"/>
          <w:color w:val="auto"/>
        </w:rPr>
      </w:pPr>
      <w:r>
        <w:rPr>
          <w:rFonts w:hint="eastAsia"/>
          <w:color w:val="auto"/>
        </w:rPr>
        <w:t>2、获取竞标文件联系人：夏泳乐  电话：13566222086</w:t>
      </w:r>
    </w:p>
    <w:p>
      <w:pPr>
        <w:spacing w:line="360" w:lineRule="auto"/>
        <w:rPr>
          <w:rFonts w:hint="eastAsia"/>
          <w:color w:val="auto"/>
        </w:rPr>
      </w:pPr>
      <w:r>
        <w:rPr>
          <w:rFonts w:hint="eastAsia"/>
          <w:color w:val="auto"/>
        </w:rPr>
        <w:t>五、竞标文件提交截止时间及地址：竞标人需将密封好的</w:t>
      </w:r>
      <w:r>
        <w:rPr>
          <w:rFonts w:hint="eastAsia"/>
          <w:color w:val="auto"/>
          <w:lang w:val="en-US" w:eastAsia="zh-CN"/>
        </w:rPr>
        <w:t>相应</w:t>
      </w:r>
      <w:r>
        <w:rPr>
          <w:rFonts w:hint="eastAsia"/>
          <w:color w:val="auto"/>
        </w:rPr>
        <w:t>文件于2025年</w:t>
      </w:r>
      <w:r>
        <w:rPr>
          <w:rFonts w:hint="eastAsia"/>
          <w:color w:val="auto"/>
          <w:lang w:val="en-US" w:eastAsia="zh-CN"/>
        </w:rPr>
        <w:t>10</w:t>
      </w:r>
      <w:r>
        <w:rPr>
          <w:rFonts w:hint="eastAsia"/>
          <w:color w:val="auto"/>
        </w:rPr>
        <w:t>月</w:t>
      </w:r>
      <w:r>
        <w:rPr>
          <w:rFonts w:hint="eastAsia"/>
          <w:color w:val="auto"/>
          <w:lang w:val="en-US" w:eastAsia="zh-CN"/>
        </w:rPr>
        <w:t>15</w:t>
      </w:r>
      <w:r>
        <w:rPr>
          <w:rFonts w:hint="eastAsia"/>
          <w:color w:val="auto"/>
        </w:rPr>
        <w:t>日1</w:t>
      </w:r>
      <w:r>
        <w:rPr>
          <w:rFonts w:hint="eastAsia"/>
          <w:color w:val="auto"/>
          <w:lang w:val="en-US" w:eastAsia="zh-CN"/>
        </w:rPr>
        <w:t>4：3</w:t>
      </w:r>
      <w:r>
        <w:rPr>
          <w:rFonts w:hint="eastAsia"/>
          <w:color w:val="auto"/>
        </w:rPr>
        <w:t>0前提交到温州市黎明西路143号海关大楼。</w:t>
      </w:r>
    </w:p>
    <w:p>
      <w:pPr>
        <w:spacing w:line="360" w:lineRule="auto"/>
        <w:rPr>
          <w:rFonts w:hint="eastAsia"/>
          <w:color w:val="auto"/>
        </w:rPr>
      </w:pPr>
      <w:r>
        <w:rPr>
          <w:rFonts w:hint="eastAsia"/>
          <w:color w:val="auto"/>
        </w:rPr>
        <w:t>六：开标时间：2025年</w:t>
      </w:r>
      <w:r>
        <w:rPr>
          <w:rFonts w:hint="eastAsia"/>
          <w:color w:val="auto"/>
          <w:lang w:val="en-US" w:eastAsia="zh-CN"/>
        </w:rPr>
        <w:t>10</w:t>
      </w:r>
      <w:r>
        <w:rPr>
          <w:rFonts w:hint="eastAsia"/>
          <w:color w:val="auto"/>
        </w:rPr>
        <w:t>月</w:t>
      </w:r>
      <w:r>
        <w:rPr>
          <w:rFonts w:hint="eastAsia"/>
          <w:color w:val="auto"/>
          <w:lang w:val="en-US" w:eastAsia="zh-CN"/>
        </w:rPr>
        <w:t>15</w:t>
      </w:r>
      <w:r>
        <w:rPr>
          <w:rFonts w:hint="eastAsia"/>
          <w:color w:val="auto"/>
        </w:rPr>
        <w:t>日下午14:30</w:t>
      </w:r>
    </w:p>
    <w:p>
      <w:pPr>
        <w:spacing w:line="360" w:lineRule="auto"/>
        <w:rPr>
          <w:color w:val="auto"/>
        </w:rPr>
      </w:pPr>
      <w:r>
        <w:rPr>
          <w:rFonts w:hint="eastAsia"/>
          <w:color w:val="auto"/>
        </w:rPr>
        <w:t>七：开标地址：温州市黎明西路143号海关大楼</w:t>
      </w:r>
    </w:p>
    <w:p>
      <w:pPr>
        <w:spacing w:line="360" w:lineRule="auto"/>
        <w:rPr>
          <w:color w:val="auto"/>
        </w:rPr>
      </w:pPr>
      <w:r>
        <w:rPr>
          <w:rFonts w:hint="eastAsia"/>
          <w:color w:val="auto"/>
        </w:rPr>
        <w:t>八：评标准则：</w:t>
      </w:r>
    </w:p>
    <w:p>
      <w:pPr>
        <w:numPr>
          <w:ilvl w:val="0"/>
          <w:numId w:val="2"/>
        </w:numPr>
        <w:spacing w:line="360" w:lineRule="auto"/>
        <w:rPr>
          <w:color w:val="auto"/>
        </w:rPr>
      </w:pPr>
      <w:r>
        <w:rPr>
          <w:rFonts w:hint="eastAsia"/>
          <w:color w:val="auto"/>
        </w:rPr>
        <w:t>评标方法及标准：本次采购竞价</w:t>
      </w:r>
      <w:r>
        <w:rPr>
          <w:rFonts w:hint="eastAsia"/>
          <w:color w:val="auto"/>
          <w:lang w:val="en-US" w:eastAsia="zh-CN"/>
        </w:rPr>
        <w:t>得分由技术标30分+商务标70分组成，具体详见竞价文件</w:t>
      </w:r>
      <w:r>
        <w:rPr>
          <w:rFonts w:hint="eastAsia"/>
          <w:color w:val="auto"/>
        </w:rPr>
        <w:t>。</w:t>
      </w:r>
    </w:p>
    <w:p>
      <w:pPr>
        <w:numPr>
          <w:ilvl w:val="0"/>
          <w:numId w:val="2"/>
        </w:numPr>
        <w:spacing w:line="360" w:lineRule="auto"/>
        <w:rPr>
          <w:color w:val="auto"/>
        </w:rPr>
      </w:pPr>
      <w:r>
        <w:rPr>
          <w:rFonts w:hint="eastAsia"/>
          <w:color w:val="auto"/>
        </w:rPr>
        <w:t>本项目竞标最低邀请三家符合竞标要求的施工单位参加，如开标时，有效竞标单位小于三家，则开标应做无效处理并择日再次开标。</w:t>
      </w:r>
    </w:p>
    <w:p>
      <w:pPr>
        <w:spacing w:line="360" w:lineRule="auto"/>
        <w:rPr>
          <w:color w:val="auto"/>
        </w:rPr>
      </w:pPr>
      <w:r>
        <w:rPr>
          <w:rFonts w:hint="eastAsia"/>
          <w:color w:val="auto"/>
        </w:rPr>
        <w:t>九：联系方式：</w:t>
      </w:r>
    </w:p>
    <w:p>
      <w:pPr>
        <w:spacing w:line="360" w:lineRule="auto"/>
        <w:rPr>
          <w:color w:val="auto"/>
        </w:rPr>
      </w:pPr>
      <w:r>
        <w:rPr>
          <w:rFonts w:hint="eastAsia"/>
          <w:color w:val="auto"/>
        </w:rPr>
        <w:t>采购单位名称：中华人民共和国温州海关</w:t>
      </w:r>
    </w:p>
    <w:p>
      <w:pPr>
        <w:spacing w:line="360" w:lineRule="auto"/>
        <w:rPr>
          <w:color w:val="auto"/>
        </w:rPr>
      </w:pPr>
      <w:r>
        <w:rPr>
          <w:rFonts w:hint="eastAsia"/>
          <w:color w:val="auto"/>
        </w:rPr>
        <w:t xml:space="preserve">联系人：胡女士：89722426  </w:t>
      </w:r>
    </w:p>
    <w:p>
      <w:pPr>
        <w:spacing w:line="360" w:lineRule="auto"/>
        <w:rPr>
          <w:color w:val="auto"/>
        </w:rPr>
      </w:pPr>
      <w:r>
        <w:rPr>
          <w:rFonts w:hint="eastAsia"/>
          <w:color w:val="auto"/>
        </w:rPr>
        <w:t>监督部门：政工科</w:t>
      </w:r>
    </w:p>
    <w:p>
      <w:pPr>
        <w:widowControl/>
        <w:shd w:val="clear" w:color="auto" w:fill="FFFFFF"/>
        <w:wordWrap w:val="0"/>
        <w:spacing w:line="340" w:lineRule="atLeast"/>
        <w:jc w:val="both"/>
        <w:rPr>
          <w:rFonts w:ascii="宋体"/>
          <w:b/>
          <w:bCs/>
          <w:color w:val="auto"/>
          <w:sz w:val="36"/>
          <w:szCs w:val="36"/>
          <w:lang w:val="zh-CN"/>
        </w:rPr>
      </w:pPr>
      <w:r>
        <w:rPr>
          <w:rFonts w:hint="eastAsia"/>
          <w:color w:val="auto"/>
        </w:rPr>
        <w:t>监督电话：</w:t>
      </w:r>
      <w:r>
        <w:rPr>
          <w:rFonts w:ascii="宋体" w:cs="Arial" w:hint="eastAsia"/>
          <w:color w:val="auto"/>
          <w:kern w:val="0"/>
          <w:sz w:val="23"/>
          <w:szCs w:val="23"/>
        </w:rPr>
        <w:t>0577-88377711</w:t>
      </w:r>
    </w:p>
    <w:p>
      <w:pPr>
        <w:rPr>
          <w:color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Times New Roman">
    <w:panose1 w:val="02020603050405020304"/>
    <w:charset w:val="A1"/>
    <w:family w:val="auto"/>
    <w:pitch w:val="variable"/>
    <w:sig w:usb0="E0002EFF" w:usb1="C000785B"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B9D0CDE"/>
    <w:multiLevelType w:val="singleLevel"/>
    <w:tmpl w:val="4B9D0CDE"/>
    <w:lvl w:ilvl="0">
      <w:start w:val="1"/>
      <w:numFmt w:val="chineseCounting"/>
      <w:lvlRestart w:val="0"/>
      <w:suff w:val="nothing"/>
      <w:lvlText w:val="%1、"/>
      <w:lvlJc w:val="left"/>
      <w:pPr>
        <w:ind w:left="0" w:hanging="0"/>
      </w:pPr>
      <w:rPr>
        <w:rFonts w:hint="eastAsia"/>
      </w:rPr>
    </w:lvl>
  </w:abstractNum>
  <w:abstractNum w:abstractNumId="1">
    <w:nsid w:val="B3981020"/>
    <w:multiLevelType w:val="singleLevel"/>
    <w:tmpl w:val="B3981020"/>
    <w:lvl w:ilvl="0">
      <w:start w:val="1"/>
      <w:numFmt w:val="decimal"/>
      <w:lvlRestart w:val="0"/>
      <w:suff w:val="nothing"/>
      <w:lvlText w:val="%1、"/>
      <w:lvlJc w:val="left"/>
      <w:pPr>
        <w:ind w:left="0" w:hanging="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1"/>
      <w:lang w:val="en-US" w:eastAsia="zh-CN" w:bidi="ar-SA"/>
    </w:rPr>
  </w:style>
  <w:style w:type="character" w:default="1" w:styleId="10">
    <w:name w:val="Default Paragraph Font"/>
  </w:style>
  <w:style w:type="paragraph" w:styleId="15">
    <w:name w:val="Body Text 2"/>
    <w:basedOn w:val="0"/>
    <w:next w:val="16"/>
    <w:pPr>
      <w:widowControl/>
      <w:tabs>
        <w:tab w:val="left" w:pos="482"/>
        <w:tab w:val="left" w:pos="2183"/>
        <w:tab w:val="left" w:pos="3884"/>
        <w:tab w:val="left" w:pos="5585"/>
      </w:tabs>
      <w:adjustRightInd w:val="0"/>
      <w:spacing w:line="380" w:lineRule="exact"/>
    </w:pPr>
    <w:rPr>
      <w:rFonts w:ascii="宋体" w:eastAsia="仿宋_GB2312" w:hAnsi="宋体"/>
      <w:kern w:val="0"/>
      <w:sz w:val="20"/>
      <w:szCs w:val="20"/>
    </w:rPr>
  </w:style>
  <w:style w:type="paragraph" w:styleId="16">
    <w:name w:val="Body Text"/>
    <w:basedOn w:val="0"/>
    <w:next w:val="17"/>
    <w:pPr>
      <w:spacing w:after="120"/>
    </w:pPr>
    <w:rPr>
      <w:kern w:val="0"/>
      <w:sz w:val="20"/>
    </w:rPr>
  </w:style>
  <w:style w:type="paragraph" w:styleId="17">
    <w:name w:val="Body Text First Indent"/>
    <w:basedOn w:val="16"/>
    <w:next w:val="0"/>
    <w:pPr>
      <w:tabs>
        <w:tab w:val="left" w:pos="482"/>
        <w:tab w:val="left" w:pos="2183"/>
        <w:tab w:val="left" w:pos="3884"/>
        <w:tab w:val="left" w:pos="5585"/>
      </w:tabs>
      <w:autoSpaceDE w:val="0"/>
      <w:autoSpaceDN w:val="0"/>
      <w:adjustRightInd w:val="0"/>
      <w:spacing w:after="0" w:line="360" w:lineRule="auto"/>
      <w:ind w:rightChars="-244" w:right="-244" w:firstLine="482"/>
    </w:pPr>
    <w:rPr>
      <w:rFonts w:ascii="宋体"/>
      <w:sz w:val="28"/>
      <w:szCs w:val="28"/>
      <w:lang w:val="zh-CN"/>
    </w:rPr>
  </w:style>
  <w:style w:type="character" w:styleId="18">
    <w:name w:val="Hyperlink"/>
    <w:basedOn w:val="10"/>
    <w:rPr>
      <w:color w:val="000000"/>
      <w:szCs w:val="24"/>
      <w:u w:val="no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Pages>
  <Words>997</Words>
  <Characters>1103</Characters>
  <Lines>43</Lines>
  <Paragraphs>30</Paragraphs>
  <CharactersWithSpaces>1107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前幼</dc:creator>
  <cp:lastModifiedBy>周振宇</cp:lastModifiedBy>
  <cp:revision>1</cp:revision>
  <dcterms:created xsi:type="dcterms:W3CDTF">2025-09-26T06:24:00Z</dcterms:created>
  <dcterms:modified xsi:type="dcterms:W3CDTF">2025-09-30T08:56:26Z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8A26466E923E4C84B5F38B5F112A0C3E_11</vt:lpwstr>
  </property>
  <property fmtid="{D5CDD505-2E9C-101B-9397-08002B2CF9AE}" pid="4" name="KSOTemplateDocerSaveRecord">
    <vt:lpwstr>eyJoZGlkIjoiYjU1ZmE1Y2JjMjJiNzkxNDVkZjA3ZTY0MGY0NmQ0MjgiLCJ1c2VySWQiOiI0NzMxNjU1MjcifQ==</vt:lpwstr>
  </property>
</Properties>
</file>