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1C7FA2">
      <w:pPr>
        <w:pStyle w:val="2"/>
        <w:rPr>
          <w:rFonts w:hint="eastAsia" w:ascii="宋体" w:hAnsi="宋体" w:eastAsia="宋体" w:cs="宋体"/>
          <w:color w:val="auto"/>
          <w:highlight w:val="none"/>
        </w:rPr>
      </w:pPr>
      <w:r>
        <w:rPr>
          <w:rFonts w:hint="eastAsia" w:ascii="宋体" w:hAnsi="宋体" w:eastAsia="宋体" w:cs="宋体"/>
          <w:color w:val="auto"/>
          <w:highlight w:val="none"/>
        </w:rPr>
        <w:t>嵊泗海关综合技术服务中心实验室智慧化建设项目公开招标公告</w:t>
      </w:r>
    </w:p>
    <w:p w14:paraId="7EA60535"/>
    <w:p w14:paraId="513ADDCA">
      <w:pPr>
        <w:widowControl/>
        <w:pBdr>
          <w:top w:val="single" w:color="auto" w:sz="4" w:space="0"/>
          <w:left w:val="single" w:color="auto" w:sz="4" w:space="0"/>
          <w:bottom w:val="single" w:color="auto" w:sz="4" w:space="0"/>
          <w:right w:val="single" w:color="auto" w:sz="4" w:space="0"/>
        </w:pBdr>
        <w:spacing w:line="500" w:lineRule="exact"/>
        <w:jc w:val="left"/>
        <w:rPr>
          <w:rFonts w:ascii="宋体" w:hAnsi="宋体" w:eastAsia="宋体" w:cs="Arial"/>
          <w:b/>
          <w:bCs/>
          <w:color w:val="auto"/>
          <w:kern w:val="0"/>
          <w:szCs w:val="21"/>
          <w:highlight w:val="none"/>
        </w:rPr>
      </w:pPr>
      <w:r>
        <w:rPr>
          <w:rFonts w:ascii="宋体" w:hAnsi="宋体" w:eastAsia="宋体" w:cs="Arial"/>
          <w:b/>
          <w:bCs/>
          <w:color w:val="auto"/>
          <w:kern w:val="0"/>
          <w:szCs w:val="21"/>
          <w:highlight w:val="none"/>
        </w:rPr>
        <w:t>项目概况</w:t>
      </w:r>
    </w:p>
    <w:p w14:paraId="2C74C86D">
      <w:pPr>
        <w:widowControl/>
        <w:pBdr>
          <w:top w:val="single" w:color="auto" w:sz="4" w:space="0"/>
          <w:left w:val="single" w:color="auto" w:sz="4" w:space="0"/>
          <w:bottom w:val="single" w:color="auto" w:sz="4" w:space="0"/>
          <w:right w:val="single" w:color="auto" w:sz="4" w:space="0"/>
        </w:pBdr>
        <w:spacing w:line="500" w:lineRule="exact"/>
        <w:ind w:firstLine="420" w:firstLineChars="200"/>
        <w:jc w:val="left"/>
        <w:rPr>
          <w:rFonts w:ascii="宋体" w:hAnsi="宋体" w:eastAsia="宋体" w:cs="Arial"/>
          <w:color w:val="auto"/>
          <w:kern w:val="0"/>
          <w:szCs w:val="21"/>
          <w:highlight w:val="none"/>
        </w:rPr>
      </w:pPr>
      <w:r>
        <w:rPr>
          <w:rFonts w:hint="eastAsia" w:ascii="宋体" w:hAnsi="宋体" w:eastAsia="宋体" w:cs="Arial"/>
          <w:color w:val="auto"/>
          <w:kern w:val="0"/>
          <w:szCs w:val="21"/>
          <w:highlight w:val="none"/>
          <w:u w:val="single"/>
        </w:rPr>
        <w:t>嵊泗海关综合技术服务中心实验室智慧化建设项目</w:t>
      </w:r>
      <w:r>
        <w:rPr>
          <w:rFonts w:hint="eastAsia" w:ascii="宋体" w:hAnsi="宋体" w:eastAsia="宋体" w:cs="Arial"/>
          <w:color w:val="auto"/>
          <w:kern w:val="0"/>
          <w:szCs w:val="21"/>
          <w:highlight w:val="none"/>
        </w:rPr>
        <w:t>招标项目</w:t>
      </w:r>
      <w:r>
        <w:rPr>
          <w:rFonts w:ascii="宋体" w:hAnsi="宋体" w:eastAsia="宋体" w:cs="Arial"/>
          <w:color w:val="auto"/>
          <w:kern w:val="0"/>
          <w:szCs w:val="21"/>
          <w:highlight w:val="none"/>
        </w:rPr>
        <w:t>的潜在</w:t>
      </w:r>
      <w:r>
        <w:rPr>
          <w:rFonts w:hint="eastAsia" w:ascii="宋体" w:hAnsi="宋体" w:eastAsia="宋体" w:cs="Arial"/>
          <w:color w:val="auto"/>
          <w:kern w:val="0"/>
          <w:szCs w:val="21"/>
          <w:highlight w:val="none"/>
        </w:rPr>
        <w:t>投标人</w:t>
      </w:r>
      <w:r>
        <w:rPr>
          <w:rFonts w:ascii="宋体" w:hAnsi="宋体" w:eastAsia="宋体" w:cs="Arial"/>
          <w:color w:val="auto"/>
          <w:kern w:val="0"/>
          <w:szCs w:val="21"/>
          <w:highlight w:val="none"/>
        </w:rPr>
        <w:t>应在</w:t>
      </w:r>
      <w:r>
        <w:rPr>
          <w:rFonts w:hint="eastAsia" w:ascii="宋体" w:hAnsi="宋体" w:eastAsia="宋体" w:cs="Arial"/>
          <w:color w:val="auto"/>
          <w:kern w:val="0"/>
          <w:szCs w:val="21"/>
          <w:highlight w:val="none"/>
          <w:u w:val="single"/>
        </w:rPr>
        <w:t>浙江豪圣建设项目管理有限公司（杭州市拱墅区大关路 179 号远洋国际 A 座 17 楼 1706 室）</w:t>
      </w:r>
      <w:r>
        <w:rPr>
          <w:rFonts w:ascii="宋体" w:hAnsi="宋体" w:eastAsia="宋体" w:cs="Arial"/>
          <w:color w:val="auto"/>
          <w:kern w:val="0"/>
          <w:szCs w:val="21"/>
          <w:highlight w:val="none"/>
        </w:rPr>
        <w:t>获取</w:t>
      </w:r>
      <w:r>
        <w:rPr>
          <w:rFonts w:hint="eastAsia" w:ascii="宋体" w:hAnsi="宋体" w:eastAsia="宋体" w:cs="Arial"/>
          <w:color w:val="auto"/>
          <w:kern w:val="0"/>
          <w:szCs w:val="21"/>
          <w:highlight w:val="none"/>
        </w:rPr>
        <w:t>招标</w:t>
      </w:r>
      <w:r>
        <w:rPr>
          <w:rFonts w:ascii="宋体" w:hAnsi="宋体" w:eastAsia="宋体" w:cs="Arial"/>
          <w:color w:val="auto"/>
          <w:kern w:val="0"/>
          <w:szCs w:val="21"/>
          <w:highlight w:val="none"/>
        </w:rPr>
        <w:t>文件，并于</w:t>
      </w:r>
      <w:r>
        <w:rPr>
          <w:rFonts w:ascii="宋体" w:hAnsi="宋体" w:eastAsia="宋体" w:cs="Arial"/>
          <w:color w:val="auto"/>
          <w:kern w:val="0"/>
          <w:szCs w:val="21"/>
          <w:highlight w:val="none"/>
          <w:u w:val="single"/>
        </w:rPr>
        <w:t>202</w:t>
      </w:r>
      <w:r>
        <w:rPr>
          <w:rFonts w:hint="eastAsia" w:ascii="宋体" w:hAnsi="宋体" w:eastAsia="宋体" w:cs="Arial"/>
          <w:color w:val="auto"/>
          <w:kern w:val="0"/>
          <w:szCs w:val="21"/>
          <w:highlight w:val="none"/>
          <w:u w:val="single"/>
        </w:rPr>
        <w:t>5</w:t>
      </w:r>
      <w:r>
        <w:rPr>
          <w:rFonts w:ascii="宋体" w:hAnsi="宋体" w:eastAsia="宋体" w:cs="Arial"/>
          <w:color w:val="auto"/>
          <w:kern w:val="0"/>
          <w:szCs w:val="21"/>
          <w:highlight w:val="none"/>
          <w:u w:val="single"/>
        </w:rPr>
        <w:t>年</w:t>
      </w:r>
      <w:r>
        <w:rPr>
          <w:rFonts w:hint="eastAsia" w:ascii="宋体" w:hAnsi="宋体" w:eastAsia="宋体" w:cs="Arial"/>
          <w:color w:val="auto"/>
          <w:kern w:val="0"/>
          <w:szCs w:val="21"/>
          <w:highlight w:val="none"/>
          <w:u w:val="single"/>
          <w:lang w:val="en-US" w:eastAsia="zh-CN"/>
        </w:rPr>
        <w:t>9</w:t>
      </w:r>
      <w:r>
        <w:rPr>
          <w:rFonts w:ascii="宋体" w:hAnsi="宋体" w:eastAsia="宋体" w:cs="Arial"/>
          <w:color w:val="auto"/>
          <w:kern w:val="0"/>
          <w:szCs w:val="21"/>
          <w:highlight w:val="none"/>
          <w:u w:val="single"/>
        </w:rPr>
        <w:t>月</w:t>
      </w:r>
      <w:r>
        <w:rPr>
          <w:rFonts w:hint="eastAsia" w:ascii="宋体" w:hAnsi="宋体" w:eastAsia="宋体" w:cs="Arial"/>
          <w:color w:val="auto"/>
          <w:kern w:val="0"/>
          <w:szCs w:val="21"/>
          <w:highlight w:val="none"/>
          <w:u w:val="single"/>
          <w:lang w:val="en-US" w:eastAsia="zh-CN"/>
        </w:rPr>
        <w:t>2</w:t>
      </w:r>
      <w:r>
        <w:rPr>
          <w:rFonts w:ascii="宋体" w:hAnsi="宋体" w:eastAsia="宋体" w:cs="Arial"/>
          <w:color w:val="auto"/>
          <w:kern w:val="0"/>
          <w:szCs w:val="21"/>
          <w:highlight w:val="none"/>
          <w:u w:val="single"/>
        </w:rPr>
        <w:t>日14:</w:t>
      </w:r>
      <w:r>
        <w:rPr>
          <w:rFonts w:hint="eastAsia" w:ascii="宋体" w:hAnsi="宋体" w:eastAsia="宋体" w:cs="Arial"/>
          <w:color w:val="auto"/>
          <w:kern w:val="0"/>
          <w:szCs w:val="21"/>
          <w:highlight w:val="none"/>
          <w:u w:val="single"/>
          <w:lang w:val="en-US" w:eastAsia="zh-CN"/>
        </w:rPr>
        <w:t>0</w:t>
      </w:r>
      <w:r>
        <w:rPr>
          <w:rFonts w:hint="eastAsia" w:ascii="宋体" w:hAnsi="宋体" w:eastAsia="宋体" w:cs="Arial"/>
          <w:color w:val="auto"/>
          <w:kern w:val="0"/>
          <w:szCs w:val="21"/>
          <w:highlight w:val="none"/>
          <w:u w:val="single"/>
        </w:rPr>
        <w:t>0</w:t>
      </w:r>
      <w:r>
        <w:rPr>
          <w:rFonts w:ascii="宋体" w:hAnsi="宋体" w:eastAsia="宋体" w:cs="Arial"/>
          <w:color w:val="auto"/>
          <w:kern w:val="0"/>
          <w:szCs w:val="21"/>
          <w:highlight w:val="none"/>
        </w:rPr>
        <w:t>（北京时间）前提交</w:t>
      </w:r>
      <w:r>
        <w:rPr>
          <w:rFonts w:hint="eastAsia" w:ascii="宋体" w:hAnsi="宋体" w:eastAsia="宋体" w:cs="Arial"/>
          <w:color w:val="auto"/>
          <w:kern w:val="0"/>
          <w:szCs w:val="21"/>
          <w:highlight w:val="none"/>
        </w:rPr>
        <w:t>投标</w:t>
      </w:r>
      <w:r>
        <w:rPr>
          <w:rFonts w:ascii="宋体" w:hAnsi="宋体" w:eastAsia="宋体" w:cs="Arial"/>
          <w:color w:val="auto"/>
          <w:kern w:val="0"/>
          <w:szCs w:val="21"/>
          <w:highlight w:val="none"/>
        </w:rPr>
        <w:t>文件。</w:t>
      </w:r>
    </w:p>
    <w:p w14:paraId="2749510C">
      <w:pPr>
        <w:widowControl/>
        <w:spacing w:line="500" w:lineRule="exact"/>
        <w:rPr>
          <w:rFonts w:ascii="宋体" w:hAnsi="宋体" w:eastAsia="宋体" w:cs="Arial"/>
          <w:b/>
          <w:color w:val="auto"/>
          <w:kern w:val="0"/>
          <w:szCs w:val="21"/>
          <w:highlight w:val="none"/>
        </w:rPr>
      </w:pPr>
      <w:r>
        <w:rPr>
          <w:rFonts w:hint="eastAsia" w:ascii="宋体" w:hAnsi="宋体" w:eastAsia="宋体" w:cs="Arial"/>
          <w:b/>
          <w:color w:val="auto"/>
          <w:kern w:val="0"/>
          <w:szCs w:val="21"/>
          <w:highlight w:val="none"/>
        </w:rPr>
        <w:t>一、项目基本情况：</w:t>
      </w:r>
    </w:p>
    <w:p w14:paraId="4267BD90">
      <w:pPr>
        <w:widowControl/>
        <w:spacing w:line="500" w:lineRule="exact"/>
        <w:ind w:firstLine="420" w:firstLineChars="200"/>
        <w:jc w:val="left"/>
        <w:rPr>
          <w:rFonts w:ascii="宋体" w:hAnsi="宋体" w:eastAsia="宋体" w:cs="Arial"/>
          <w:color w:val="auto"/>
          <w:kern w:val="0"/>
          <w:szCs w:val="21"/>
          <w:highlight w:val="none"/>
        </w:rPr>
      </w:pPr>
      <w:r>
        <w:rPr>
          <w:rFonts w:ascii="宋体" w:hAnsi="宋体" w:eastAsia="宋体" w:cs="Arial"/>
          <w:color w:val="auto"/>
          <w:kern w:val="0"/>
          <w:szCs w:val="21"/>
          <w:highlight w:val="none"/>
        </w:rPr>
        <w:t>项目编号：</w:t>
      </w:r>
      <w:r>
        <w:rPr>
          <w:rFonts w:hint="eastAsia" w:ascii="宋体" w:hAnsi="宋体" w:eastAsia="宋体" w:cs="Arial"/>
          <w:color w:val="auto"/>
          <w:kern w:val="0"/>
          <w:szCs w:val="21"/>
          <w:highlight w:val="none"/>
        </w:rPr>
        <w:t>HSZB-2025-1091</w:t>
      </w:r>
    </w:p>
    <w:p w14:paraId="05358644">
      <w:pPr>
        <w:widowControl/>
        <w:spacing w:line="500" w:lineRule="exact"/>
        <w:ind w:firstLine="420" w:firstLineChars="200"/>
        <w:jc w:val="left"/>
        <w:rPr>
          <w:rFonts w:ascii="宋体" w:hAnsi="宋体" w:eastAsia="宋体" w:cs="Arial"/>
          <w:color w:val="auto"/>
          <w:kern w:val="0"/>
          <w:szCs w:val="21"/>
          <w:highlight w:val="none"/>
        </w:rPr>
      </w:pPr>
      <w:r>
        <w:rPr>
          <w:rFonts w:ascii="宋体" w:hAnsi="宋体" w:eastAsia="宋体" w:cs="Arial"/>
          <w:color w:val="auto"/>
          <w:kern w:val="0"/>
          <w:szCs w:val="21"/>
          <w:highlight w:val="none"/>
        </w:rPr>
        <w:t>项目名称：</w:t>
      </w:r>
      <w:r>
        <w:rPr>
          <w:rFonts w:hint="eastAsia" w:ascii="宋体" w:hAnsi="宋体" w:eastAsia="宋体"/>
          <w:color w:val="auto"/>
          <w:kern w:val="0"/>
          <w:szCs w:val="21"/>
          <w:highlight w:val="none"/>
        </w:rPr>
        <w:t>嵊泗海关综合技术服务中心实验室智慧化建设项目</w:t>
      </w:r>
    </w:p>
    <w:p w14:paraId="0D5410EE">
      <w:pPr>
        <w:widowControl/>
        <w:spacing w:line="500" w:lineRule="exact"/>
        <w:ind w:firstLine="420" w:firstLineChars="200"/>
        <w:jc w:val="left"/>
        <w:rPr>
          <w:rFonts w:ascii="宋体" w:hAnsi="宋体" w:eastAsia="宋体"/>
          <w:color w:val="auto"/>
          <w:szCs w:val="21"/>
          <w:highlight w:val="none"/>
          <w:shd w:val="clear" w:color="auto" w:fill="FFFFFF"/>
        </w:rPr>
      </w:pPr>
      <w:r>
        <w:rPr>
          <w:rFonts w:ascii="宋体" w:hAnsi="宋体" w:eastAsia="宋体" w:cs="Arial"/>
          <w:color w:val="auto"/>
          <w:kern w:val="0"/>
          <w:szCs w:val="21"/>
          <w:highlight w:val="none"/>
        </w:rPr>
        <w:t>预算金额：</w:t>
      </w:r>
      <w:r>
        <w:rPr>
          <w:rFonts w:hint="eastAsia" w:ascii="宋体" w:hAnsi="宋体" w:eastAsia="宋体"/>
          <w:color w:val="auto"/>
          <w:kern w:val="0"/>
          <w:szCs w:val="21"/>
          <w:highlight w:val="none"/>
        </w:rPr>
        <w:t>170.000000万</w:t>
      </w:r>
      <w:r>
        <w:rPr>
          <w:rFonts w:hint="eastAsia" w:ascii="宋体" w:hAnsi="宋体" w:eastAsia="宋体"/>
          <w:color w:val="auto"/>
          <w:szCs w:val="21"/>
          <w:highlight w:val="none"/>
          <w:shd w:val="clear" w:color="auto" w:fill="FFFFFF"/>
        </w:rPr>
        <w:t>元（人民币）</w:t>
      </w:r>
    </w:p>
    <w:p w14:paraId="0C7141B3">
      <w:pPr>
        <w:pStyle w:val="8"/>
        <w:spacing w:line="500" w:lineRule="exact"/>
        <w:ind w:firstLine="420" w:firstLineChars="200"/>
        <w:rPr>
          <w:rFonts w:ascii="宋体" w:hAnsi="宋体" w:cs="Arial"/>
          <w:color w:val="auto"/>
          <w:kern w:val="0"/>
          <w:sz w:val="21"/>
          <w:szCs w:val="21"/>
          <w:highlight w:val="none"/>
        </w:rPr>
      </w:pPr>
      <w:r>
        <w:rPr>
          <w:rFonts w:hint="eastAsia" w:ascii="宋体" w:hAnsi="宋体" w:cs="Arial"/>
          <w:color w:val="auto"/>
          <w:kern w:val="0"/>
          <w:sz w:val="21"/>
          <w:szCs w:val="21"/>
          <w:highlight w:val="none"/>
        </w:rPr>
        <w:t>最高限价（如有）：</w:t>
      </w:r>
      <w:r>
        <w:rPr>
          <w:rFonts w:hint="eastAsia" w:ascii="宋体" w:hAnsi="宋体"/>
          <w:color w:val="auto"/>
          <w:kern w:val="0"/>
          <w:szCs w:val="21"/>
          <w:highlight w:val="none"/>
        </w:rPr>
        <w:t>170.000000</w:t>
      </w:r>
      <w:r>
        <w:rPr>
          <w:rFonts w:hint="eastAsia" w:ascii="宋体" w:hAnsi="宋体"/>
          <w:color w:val="auto"/>
          <w:kern w:val="0"/>
          <w:sz w:val="21"/>
          <w:szCs w:val="21"/>
          <w:highlight w:val="none"/>
        </w:rPr>
        <w:t>万</w:t>
      </w:r>
      <w:r>
        <w:rPr>
          <w:rFonts w:hint="eastAsia" w:ascii="宋体" w:hAnsi="宋体" w:cs="Arial"/>
          <w:color w:val="auto"/>
          <w:kern w:val="0"/>
          <w:sz w:val="21"/>
          <w:szCs w:val="21"/>
          <w:highlight w:val="none"/>
        </w:rPr>
        <w:t>元（人民币）</w:t>
      </w:r>
    </w:p>
    <w:p w14:paraId="10B4FCF7">
      <w:pPr>
        <w:widowControl/>
        <w:spacing w:line="500" w:lineRule="exact"/>
        <w:ind w:firstLine="420" w:firstLineChars="200"/>
        <w:jc w:val="left"/>
        <w:rPr>
          <w:rFonts w:ascii="宋体" w:hAnsi="宋体" w:eastAsia="宋体" w:cs="Arial"/>
          <w:color w:val="auto"/>
          <w:kern w:val="0"/>
          <w:szCs w:val="21"/>
          <w:highlight w:val="none"/>
        </w:rPr>
      </w:pPr>
      <w:r>
        <w:rPr>
          <w:rFonts w:ascii="宋体" w:hAnsi="宋体" w:eastAsia="宋体" w:cs="Arial"/>
          <w:color w:val="auto"/>
          <w:kern w:val="0"/>
          <w:szCs w:val="21"/>
          <w:highlight w:val="none"/>
        </w:rPr>
        <w:t>采购需求：</w:t>
      </w:r>
    </w:p>
    <w:tbl>
      <w:tblPr>
        <w:tblStyle w:val="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2"/>
        <w:gridCol w:w="3224"/>
        <w:gridCol w:w="784"/>
        <w:gridCol w:w="4870"/>
      </w:tblGrid>
      <w:tr w14:paraId="234DC8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400" w:type="pct"/>
            <w:tcBorders>
              <w:top w:val="single" w:color="auto" w:sz="4" w:space="0"/>
              <w:left w:val="single" w:color="auto" w:sz="4" w:space="0"/>
              <w:bottom w:val="single" w:color="auto" w:sz="4" w:space="0"/>
              <w:right w:val="single" w:color="auto" w:sz="4" w:space="0"/>
            </w:tcBorders>
            <w:vAlign w:val="center"/>
          </w:tcPr>
          <w:p w14:paraId="260EC34C">
            <w:pPr>
              <w:widowControl/>
              <w:spacing w:line="500" w:lineRule="exact"/>
              <w:jc w:val="center"/>
              <w:rPr>
                <w:rFonts w:ascii="宋体" w:hAnsi="宋体" w:eastAsia="宋体"/>
                <w:color w:val="auto"/>
                <w:kern w:val="0"/>
                <w:szCs w:val="21"/>
                <w:highlight w:val="none"/>
              </w:rPr>
            </w:pPr>
            <w:r>
              <w:rPr>
                <w:rFonts w:hint="eastAsia" w:ascii="宋体" w:hAnsi="宋体" w:eastAsia="宋体"/>
                <w:color w:val="auto"/>
                <w:kern w:val="0"/>
                <w:szCs w:val="21"/>
                <w:highlight w:val="none"/>
              </w:rPr>
              <w:t>标项</w:t>
            </w:r>
          </w:p>
        </w:tc>
        <w:tc>
          <w:tcPr>
            <w:tcW w:w="1670" w:type="pct"/>
            <w:tcBorders>
              <w:top w:val="single" w:color="auto" w:sz="4" w:space="0"/>
              <w:left w:val="single" w:color="auto" w:sz="4" w:space="0"/>
              <w:bottom w:val="single" w:color="auto" w:sz="4" w:space="0"/>
              <w:right w:val="single" w:color="auto" w:sz="4" w:space="0"/>
            </w:tcBorders>
            <w:vAlign w:val="center"/>
          </w:tcPr>
          <w:p w14:paraId="010411B3">
            <w:pPr>
              <w:widowControl/>
              <w:spacing w:line="500" w:lineRule="exact"/>
              <w:jc w:val="center"/>
              <w:rPr>
                <w:rFonts w:ascii="宋体" w:hAnsi="宋体" w:eastAsia="宋体"/>
                <w:color w:val="auto"/>
                <w:kern w:val="0"/>
                <w:szCs w:val="21"/>
                <w:highlight w:val="none"/>
              </w:rPr>
            </w:pPr>
            <w:r>
              <w:rPr>
                <w:rFonts w:hint="eastAsia" w:ascii="宋体" w:hAnsi="宋体" w:eastAsia="宋体"/>
                <w:color w:val="auto"/>
                <w:kern w:val="0"/>
                <w:szCs w:val="21"/>
                <w:highlight w:val="none"/>
              </w:rPr>
              <w:t>标项名称</w:t>
            </w:r>
          </w:p>
        </w:tc>
        <w:tc>
          <w:tcPr>
            <w:tcW w:w="406" w:type="pct"/>
            <w:tcBorders>
              <w:top w:val="single" w:color="auto" w:sz="4" w:space="0"/>
              <w:left w:val="single" w:color="auto" w:sz="4" w:space="0"/>
              <w:bottom w:val="single" w:color="auto" w:sz="4" w:space="0"/>
              <w:right w:val="single" w:color="auto" w:sz="4" w:space="0"/>
            </w:tcBorders>
            <w:vAlign w:val="center"/>
          </w:tcPr>
          <w:p w14:paraId="7D14CDC7">
            <w:pPr>
              <w:widowControl/>
              <w:spacing w:line="500" w:lineRule="exact"/>
              <w:jc w:val="center"/>
              <w:rPr>
                <w:rFonts w:ascii="宋体" w:hAnsi="宋体" w:eastAsia="宋体"/>
                <w:color w:val="auto"/>
                <w:kern w:val="0"/>
                <w:szCs w:val="21"/>
                <w:highlight w:val="none"/>
              </w:rPr>
            </w:pPr>
            <w:r>
              <w:rPr>
                <w:rFonts w:hint="eastAsia" w:ascii="宋体" w:hAnsi="宋体" w:eastAsia="宋体"/>
                <w:color w:val="auto"/>
                <w:kern w:val="0"/>
                <w:szCs w:val="21"/>
                <w:highlight w:val="none"/>
              </w:rPr>
              <w:t>数量</w:t>
            </w:r>
          </w:p>
        </w:tc>
        <w:tc>
          <w:tcPr>
            <w:tcW w:w="2522" w:type="pct"/>
            <w:tcBorders>
              <w:top w:val="single" w:color="auto" w:sz="4" w:space="0"/>
              <w:left w:val="single" w:color="auto" w:sz="4" w:space="0"/>
              <w:bottom w:val="single" w:color="auto" w:sz="4" w:space="0"/>
              <w:right w:val="single" w:color="auto" w:sz="4" w:space="0"/>
            </w:tcBorders>
            <w:vAlign w:val="center"/>
          </w:tcPr>
          <w:p w14:paraId="38DABE15">
            <w:pPr>
              <w:widowControl/>
              <w:spacing w:line="500" w:lineRule="exact"/>
              <w:jc w:val="center"/>
              <w:rPr>
                <w:rFonts w:ascii="宋体" w:hAnsi="宋体" w:eastAsia="宋体"/>
                <w:color w:val="auto"/>
                <w:kern w:val="0"/>
                <w:szCs w:val="21"/>
                <w:highlight w:val="none"/>
              </w:rPr>
            </w:pPr>
            <w:r>
              <w:rPr>
                <w:rFonts w:hint="eastAsia" w:ascii="宋体" w:hAnsi="宋体" w:eastAsia="宋体"/>
                <w:color w:val="auto"/>
                <w:kern w:val="0"/>
                <w:szCs w:val="21"/>
                <w:highlight w:val="none"/>
              </w:rPr>
              <w:t>简要服务需求</w:t>
            </w:r>
          </w:p>
        </w:tc>
      </w:tr>
      <w:tr w14:paraId="7EBB27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400" w:type="pct"/>
            <w:tcBorders>
              <w:top w:val="single" w:color="auto" w:sz="4" w:space="0"/>
              <w:left w:val="single" w:color="auto" w:sz="4" w:space="0"/>
              <w:bottom w:val="single" w:color="auto" w:sz="4" w:space="0"/>
              <w:right w:val="single" w:color="auto" w:sz="4" w:space="0"/>
            </w:tcBorders>
            <w:vAlign w:val="center"/>
          </w:tcPr>
          <w:p w14:paraId="01F6AB3D">
            <w:pPr>
              <w:jc w:val="center"/>
              <w:rPr>
                <w:rFonts w:ascii="宋体" w:hAnsi="宋体" w:eastAsia="宋体"/>
                <w:color w:val="auto"/>
                <w:szCs w:val="21"/>
                <w:highlight w:val="none"/>
              </w:rPr>
            </w:pPr>
            <w:r>
              <w:rPr>
                <w:rFonts w:hint="eastAsia" w:ascii="宋体" w:hAnsi="宋体" w:eastAsia="宋体"/>
                <w:color w:val="auto"/>
                <w:szCs w:val="21"/>
                <w:highlight w:val="none"/>
              </w:rPr>
              <w:t>1</w:t>
            </w:r>
          </w:p>
        </w:tc>
        <w:tc>
          <w:tcPr>
            <w:tcW w:w="1670" w:type="pct"/>
            <w:tcBorders>
              <w:top w:val="single" w:color="auto" w:sz="4" w:space="0"/>
              <w:left w:val="single" w:color="auto" w:sz="4" w:space="0"/>
              <w:bottom w:val="single" w:color="auto" w:sz="4" w:space="0"/>
              <w:right w:val="single" w:color="auto" w:sz="4" w:space="0"/>
            </w:tcBorders>
            <w:vAlign w:val="center"/>
          </w:tcPr>
          <w:p w14:paraId="55001936">
            <w:pPr>
              <w:jc w:val="center"/>
              <w:rPr>
                <w:rFonts w:ascii="宋体" w:hAnsi="宋体" w:eastAsia="宋体"/>
                <w:color w:val="auto"/>
                <w:szCs w:val="21"/>
                <w:highlight w:val="none"/>
              </w:rPr>
            </w:pPr>
            <w:r>
              <w:rPr>
                <w:rFonts w:hint="eastAsia" w:ascii="宋体" w:hAnsi="宋体" w:eastAsia="宋体"/>
                <w:color w:val="auto"/>
                <w:szCs w:val="21"/>
                <w:highlight w:val="none"/>
              </w:rPr>
              <w:t>嵊泗海关综合技术服务中心实验室智慧化建设项目</w:t>
            </w:r>
          </w:p>
        </w:tc>
        <w:tc>
          <w:tcPr>
            <w:tcW w:w="406" w:type="pct"/>
            <w:tcBorders>
              <w:top w:val="single" w:color="auto" w:sz="4" w:space="0"/>
              <w:left w:val="single" w:color="auto" w:sz="4" w:space="0"/>
              <w:bottom w:val="single" w:color="auto" w:sz="4" w:space="0"/>
              <w:right w:val="single" w:color="auto" w:sz="4" w:space="0"/>
            </w:tcBorders>
            <w:vAlign w:val="center"/>
          </w:tcPr>
          <w:p w14:paraId="34DD1F3E">
            <w:pPr>
              <w:jc w:val="center"/>
              <w:rPr>
                <w:rFonts w:ascii="宋体" w:hAnsi="宋体" w:eastAsia="宋体"/>
                <w:color w:val="auto"/>
                <w:szCs w:val="21"/>
                <w:highlight w:val="none"/>
              </w:rPr>
            </w:pPr>
            <w:r>
              <w:rPr>
                <w:rFonts w:hint="eastAsia" w:ascii="宋体" w:hAnsi="宋体" w:eastAsia="宋体"/>
                <w:color w:val="auto"/>
                <w:szCs w:val="21"/>
                <w:highlight w:val="none"/>
              </w:rPr>
              <w:t>1项</w:t>
            </w:r>
          </w:p>
        </w:tc>
        <w:tc>
          <w:tcPr>
            <w:tcW w:w="2522" w:type="pct"/>
            <w:tcBorders>
              <w:top w:val="single" w:color="auto" w:sz="4" w:space="0"/>
              <w:left w:val="single" w:color="auto" w:sz="4" w:space="0"/>
              <w:bottom w:val="single" w:color="auto" w:sz="4" w:space="0"/>
              <w:right w:val="single" w:color="auto" w:sz="4" w:space="0"/>
            </w:tcBorders>
            <w:vAlign w:val="center"/>
          </w:tcPr>
          <w:p w14:paraId="14B9A79D">
            <w:pPr>
              <w:jc w:val="left"/>
              <w:rPr>
                <w:rFonts w:ascii="宋体" w:hAnsi="宋体" w:eastAsia="宋体"/>
                <w:color w:val="auto"/>
                <w:szCs w:val="21"/>
                <w:highlight w:val="none"/>
              </w:rPr>
            </w:pPr>
            <w:r>
              <w:rPr>
                <w:rFonts w:hint="eastAsia" w:ascii="宋体" w:hAnsi="宋体" w:eastAsia="宋体"/>
                <w:color w:val="auto"/>
                <w:kern w:val="0"/>
                <w:szCs w:val="21"/>
                <w:highlight w:val="none"/>
              </w:rPr>
              <w:t>嵊泗海关综合技术服务中心实验室智慧化建设项目，拟采购嵊泗海关综合技术服务中心智慧实验室管理系统、铁矿石实验室全自动熔融自动称重配料及自动清洗系统等，具体详见招标文件。</w:t>
            </w:r>
          </w:p>
        </w:tc>
      </w:tr>
    </w:tbl>
    <w:p w14:paraId="3E72AF33">
      <w:pPr>
        <w:pStyle w:val="8"/>
        <w:spacing w:line="500" w:lineRule="exact"/>
        <w:ind w:firstLine="420" w:firstLineChars="200"/>
        <w:rPr>
          <w:rFonts w:ascii="宋体" w:hAnsi="宋体" w:cs="Arial"/>
          <w:color w:val="auto"/>
          <w:kern w:val="0"/>
          <w:sz w:val="21"/>
          <w:szCs w:val="21"/>
          <w:highlight w:val="none"/>
        </w:rPr>
      </w:pPr>
      <w:r>
        <w:rPr>
          <w:rFonts w:ascii="宋体" w:hAnsi="宋体" w:cs="Arial"/>
          <w:color w:val="auto"/>
          <w:kern w:val="0"/>
          <w:sz w:val="21"/>
          <w:szCs w:val="21"/>
          <w:highlight w:val="none"/>
        </w:rPr>
        <w:t>合同</w:t>
      </w:r>
      <w:r>
        <w:rPr>
          <w:rFonts w:hint="eastAsia" w:ascii="宋体" w:hAnsi="宋体" w:cs="Arial"/>
          <w:color w:val="auto"/>
          <w:kern w:val="0"/>
          <w:sz w:val="21"/>
          <w:szCs w:val="21"/>
          <w:highlight w:val="none"/>
        </w:rPr>
        <w:t>履约</w:t>
      </w:r>
      <w:r>
        <w:rPr>
          <w:rFonts w:ascii="宋体" w:hAnsi="宋体" w:cs="Arial"/>
          <w:color w:val="auto"/>
          <w:kern w:val="0"/>
          <w:sz w:val="21"/>
          <w:szCs w:val="21"/>
          <w:highlight w:val="none"/>
        </w:rPr>
        <w:t>期限</w:t>
      </w:r>
      <w:r>
        <w:rPr>
          <w:rFonts w:hint="eastAsia" w:ascii="宋体" w:hAnsi="宋体" w:cs="Arial"/>
          <w:color w:val="auto"/>
          <w:kern w:val="0"/>
          <w:sz w:val="21"/>
          <w:szCs w:val="21"/>
          <w:highlight w:val="none"/>
        </w:rPr>
        <w:t>：在合同生效后9个月内供应商将完成设备的采购、安装调试、设备的重载试车等所有工作，其中所有预埋件及预埋管(包括接地材料)于合同生效后3个月内运抵项目现场。</w:t>
      </w:r>
    </w:p>
    <w:p w14:paraId="65B891EF">
      <w:pPr>
        <w:pStyle w:val="8"/>
        <w:spacing w:line="500" w:lineRule="exact"/>
        <w:ind w:firstLine="420" w:firstLineChars="200"/>
        <w:rPr>
          <w:rFonts w:ascii="宋体" w:hAnsi="宋体" w:cs="Arial"/>
          <w:color w:val="auto"/>
          <w:kern w:val="0"/>
          <w:sz w:val="21"/>
          <w:szCs w:val="21"/>
          <w:highlight w:val="none"/>
        </w:rPr>
      </w:pPr>
      <w:r>
        <w:rPr>
          <w:rFonts w:cs="宋体"/>
          <w:color w:val="auto"/>
          <w:kern w:val="2"/>
          <w:sz w:val="21"/>
          <w:szCs w:val="21"/>
          <w:highlight w:val="none"/>
        </w:rPr>
        <w:t>本项目（是）接受联合体投标</w:t>
      </w:r>
      <w:r>
        <w:rPr>
          <w:rFonts w:ascii="宋体" w:hAnsi="宋体" w:eastAsia="宋体" w:cs="Arial"/>
          <w:color w:val="auto"/>
          <w:kern w:val="0"/>
          <w:sz w:val="21"/>
          <w:szCs w:val="21"/>
          <w:highlight w:val="none"/>
        </w:rPr>
        <w:t>。</w:t>
      </w:r>
    </w:p>
    <w:p w14:paraId="5E6A2232">
      <w:pPr>
        <w:widowControl/>
        <w:spacing w:line="500" w:lineRule="exact"/>
        <w:rPr>
          <w:rFonts w:ascii="宋体" w:hAnsi="宋体" w:eastAsia="宋体" w:cs="Arial"/>
          <w:b/>
          <w:color w:val="auto"/>
          <w:kern w:val="0"/>
          <w:szCs w:val="21"/>
          <w:highlight w:val="none"/>
        </w:rPr>
      </w:pPr>
      <w:r>
        <w:rPr>
          <w:rFonts w:hint="eastAsia" w:ascii="宋体" w:hAnsi="宋体" w:eastAsia="宋体" w:cs="Arial"/>
          <w:b/>
          <w:color w:val="auto"/>
          <w:kern w:val="0"/>
          <w:szCs w:val="21"/>
          <w:highlight w:val="none"/>
        </w:rPr>
        <w:t>二、申请人的资格要求：</w:t>
      </w:r>
    </w:p>
    <w:p w14:paraId="7FCAD17B">
      <w:pPr>
        <w:pStyle w:val="8"/>
        <w:spacing w:line="500" w:lineRule="exact"/>
        <w:ind w:firstLine="420" w:firstLineChars="200"/>
        <w:rPr>
          <w:rFonts w:ascii="宋体" w:hAnsi="宋体" w:cs="Arial"/>
          <w:color w:val="auto"/>
          <w:kern w:val="0"/>
          <w:sz w:val="21"/>
          <w:szCs w:val="21"/>
          <w:highlight w:val="none"/>
        </w:rPr>
      </w:pPr>
      <w:r>
        <w:rPr>
          <w:rFonts w:hint="eastAsia" w:ascii="宋体" w:hAnsi="宋体" w:cs="Arial"/>
          <w:color w:val="auto"/>
          <w:kern w:val="0"/>
          <w:sz w:val="21"/>
          <w:szCs w:val="21"/>
          <w:highlight w:val="none"/>
        </w:rPr>
        <w:t>1.</w:t>
      </w:r>
      <w:r>
        <w:rPr>
          <w:rFonts w:ascii="宋体" w:hAnsi="宋体" w:cs="Arial"/>
          <w:color w:val="auto"/>
          <w:kern w:val="0"/>
          <w:sz w:val="21"/>
          <w:szCs w:val="21"/>
          <w:highlight w:val="none"/>
        </w:rPr>
        <w:t>满足《中华人民共和国政府采购法》第二十二条规定；</w:t>
      </w:r>
    </w:p>
    <w:p w14:paraId="6614F13E">
      <w:pPr>
        <w:pStyle w:val="8"/>
        <w:spacing w:line="500" w:lineRule="exact"/>
        <w:ind w:firstLine="420" w:firstLineChars="200"/>
        <w:rPr>
          <w:rFonts w:ascii="宋体" w:hAnsi="宋体" w:cs="Arial"/>
          <w:color w:val="auto"/>
          <w:kern w:val="0"/>
          <w:sz w:val="21"/>
          <w:szCs w:val="21"/>
          <w:highlight w:val="none"/>
        </w:rPr>
      </w:pPr>
      <w:r>
        <w:rPr>
          <w:rFonts w:hint="eastAsia" w:ascii="宋体" w:hAnsi="宋体" w:cs="Arial"/>
          <w:color w:val="auto"/>
          <w:kern w:val="0"/>
          <w:sz w:val="21"/>
          <w:szCs w:val="21"/>
          <w:highlight w:val="none"/>
        </w:rPr>
        <w:t>2.</w:t>
      </w:r>
      <w:r>
        <w:rPr>
          <w:rFonts w:ascii="宋体" w:hAnsi="宋体" w:cs="Arial"/>
          <w:color w:val="auto"/>
          <w:kern w:val="0"/>
          <w:sz w:val="21"/>
          <w:szCs w:val="21"/>
          <w:highlight w:val="none"/>
        </w:rPr>
        <w:t>落实政府采购政策需满足的资格要求：</w:t>
      </w:r>
      <w:r>
        <w:rPr>
          <w:rFonts w:hint="eastAsia" w:ascii="宋体" w:hAnsi="宋体" w:cs="Arial"/>
          <w:color w:val="auto"/>
          <w:kern w:val="0"/>
          <w:sz w:val="21"/>
          <w:szCs w:val="21"/>
          <w:highlight w:val="none"/>
        </w:rPr>
        <w:t>无；</w:t>
      </w:r>
    </w:p>
    <w:p w14:paraId="5E42AD9D">
      <w:pPr>
        <w:pStyle w:val="8"/>
        <w:spacing w:line="500" w:lineRule="exact"/>
        <w:ind w:firstLine="420" w:firstLineChars="200"/>
        <w:rPr>
          <w:rFonts w:ascii="宋体" w:hAnsi="宋体" w:cs="Arial"/>
          <w:color w:val="auto"/>
          <w:kern w:val="0"/>
          <w:sz w:val="21"/>
          <w:szCs w:val="21"/>
          <w:highlight w:val="none"/>
        </w:rPr>
      </w:pPr>
      <w:r>
        <w:rPr>
          <w:rFonts w:hint="eastAsia" w:ascii="宋体" w:hAnsi="宋体" w:cs="Arial"/>
          <w:color w:val="auto"/>
          <w:kern w:val="0"/>
          <w:sz w:val="21"/>
          <w:szCs w:val="21"/>
          <w:highlight w:val="none"/>
        </w:rPr>
        <w:t>3.</w:t>
      </w:r>
      <w:r>
        <w:rPr>
          <w:rFonts w:ascii="宋体" w:hAnsi="宋体" w:cs="Arial"/>
          <w:color w:val="auto"/>
          <w:kern w:val="0"/>
          <w:sz w:val="21"/>
          <w:szCs w:val="21"/>
          <w:highlight w:val="none"/>
        </w:rPr>
        <w:t>本项目的特定资格要求</w:t>
      </w:r>
      <w:r>
        <w:rPr>
          <w:rFonts w:hint="eastAsia" w:ascii="宋体" w:hAnsi="宋体" w:cs="Arial"/>
          <w:color w:val="auto"/>
          <w:kern w:val="0"/>
          <w:sz w:val="21"/>
          <w:szCs w:val="21"/>
          <w:highlight w:val="none"/>
        </w:rPr>
        <w:t>：未被“信用中国”（www.creditchina.gov.cn）、中国政府采购网（www.ccgp.gov.cn）列入失信被执行人名单、</w:t>
      </w:r>
      <w:r>
        <w:rPr>
          <w:rFonts w:hint="eastAsia" w:cs="Arial"/>
          <w:color w:val="auto"/>
          <w:kern w:val="0"/>
          <w:sz w:val="21"/>
          <w:szCs w:val="21"/>
          <w:highlight w:val="none"/>
        </w:rPr>
        <w:t>重大税收违法失信主体</w:t>
      </w:r>
      <w:r>
        <w:rPr>
          <w:rFonts w:hint="eastAsia" w:ascii="宋体" w:hAnsi="宋体" w:cs="Arial"/>
          <w:color w:val="auto"/>
          <w:kern w:val="0"/>
          <w:sz w:val="21"/>
          <w:szCs w:val="21"/>
          <w:highlight w:val="none"/>
        </w:rPr>
        <w:t>名单、政府采购严重违法失信行为记录名单。</w:t>
      </w:r>
    </w:p>
    <w:p w14:paraId="7401CF86">
      <w:pPr>
        <w:widowControl/>
        <w:spacing w:line="500" w:lineRule="exact"/>
        <w:rPr>
          <w:rFonts w:ascii="宋体" w:hAnsi="宋体" w:eastAsia="宋体" w:cs="Arial"/>
          <w:b/>
          <w:color w:val="auto"/>
          <w:kern w:val="0"/>
          <w:szCs w:val="21"/>
          <w:highlight w:val="none"/>
        </w:rPr>
      </w:pPr>
      <w:r>
        <w:rPr>
          <w:rFonts w:hint="eastAsia" w:ascii="宋体" w:hAnsi="宋体" w:eastAsia="宋体" w:cs="Arial"/>
          <w:b/>
          <w:color w:val="auto"/>
          <w:kern w:val="0"/>
          <w:szCs w:val="21"/>
          <w:highlight w:val="none"/>
        </w:rPr>
        <w:t>三、获取招标文件</w:t>
      </w:r>
    </w:p>
    <w:p w14:paraId="2602CB7F">
      <w:pPr>
        <w:pStyle w:val="8"/>
        <w:spacing w:line="500" w:lineRule="exact"/>
        <w:ind w:firstLine="420" w:firstLineChars="200"/>
        <w:rPr>
          <w:rFonts w:ascii="宋体" w:hAnsi="宋体" w:cs="Arial"/>
          <w:color w:val="auto"/>
          <w:kern w:val="0"/>
          <w:sz w:val="21"/>
          <w:szCs w:val="21"/>
          <w:highlight w:val="none"/>
        </w:rPr>
      </w:pPr>
      <w:r>
        <w:rPr>
          <w:rFonts w:hint="eastAsia" w:ascii="宋体" w:hAnsi="宋体" w:cs="Arial"/>
          <w:color w:val="auto"/>
          <w:kern w:val="0"/>
          <w:sz w:val="21"/>
          <w:szCs w:val="21"/>
          <w:highlight w:val="none"/>
        </w:rPr>
        <w:t>时间：20</w:t>
      </w:r>
      <w:r>
        <w:rPr>
          <w:rFonts w:ascii="宋体" w:hAnsi="宋体" w:cs="Arial"/>
          <w:color w:val="auto"/>
          <w:kern w:val="0"/>
          <w:sz w:val="21"/>
          <w:szCs w:val="21"/>
          <w:highlight w:val="none"/>
        </w:rPr>
        <w:t>2</w:t>
      </w:r>
      <w:r>
        <w:rPr>
          <w:rFonts w:hint="eastAsia" w:ascii="宋体" w:hAnsi="宋体" w:cs="Arial"/>
          <w:color w:val="auto"/>
          <w:kern w:val="0"/>
          <w:sz w:val="21"/>
          <w:szCs w:val="21"/>
          <w:highlight w:val="none"/>
        </w:rPr>
        <w:t>5年</w:t>
      </w:r>
      <w:r>
        <w:rPr>
          <w:rFonts w:hint="eastAsia" w:ascii="宋体" w:hAnsi="宋体" w:cs="Arial"/>
          <w:color w:val="auto"/>
          <w:kern w:val="0"/>
          <w:sz w:val="21"/>
          <w:szCs w:val="21"/>
          <w:highlight w:val="none"/>
          <w:lang w:val="en-US" w:eastAsia="zh-CN"/>
        </w:rPr>
        <w:t>8</w:t>
      </w:r>
      <w:r>
        <w:rPr>
          <w:rFonts w:hint="eastAsia" w:ascii="宋体" w:hAnsi="宋体" w:cs="Arial"/>
          <w:color w:val="auto"/>
          <w:kern w:val="0"/>
          <w:sz w:val="21"/>
          <w:szCs w:val="21"/>
          <w:highlight w:val="none"/>
        </w:rPr>
        <w:t>月</w:t>
      </w:r>
      <w:r>
        <w:rPr>
          <w:rFonts w:hint="eastAsia" w:ascii="宋体" w:hAnsi="宋体" w:cs="Arial"/>
          <w:color w:val="auto"/>
          <w:kern w:val="0"/>
          <w:sz w:val="21"/>
          <w:szCs w:val="21"/>
          <w:highlight w:val="none"/>
          <w:lang w:val="en-US" w:eastAsia="zh-CN"/>
        </w:rPr>
        <w:t>11</w:t>
      </w:r>
      <w:r>
        <w:rPr>
          <w:rFonts w:hint="eastAsia" w:ascii="宋体" w:hAnsi="宋体" w:cs="Arial"/>
          <w:color w:val="auto"/>
          <w:kern w:val="0"/>
          <w:sz w:val="21"/>
          <w:szCs w:val="21"/>
          <w:highlight w:val="none"/>
        </w:rPr>
        <w:t>日至 20</w:t>
      </w:r>
      <w:r>
        <w:rPr>
          <w:rFonts w:ascii="宋体" w:hAnsi="宋体" w:cs="Arial"/>
          <w:color w:val="auto"/>
          <w:kern w:val="0"/>
          <w:sz w:val="21"/>
          <w:szCs w:val="21"/>
          <w:highlight w:val="none"/>
        </w:rPr>
        <w:t>2</w:t>
      </w:r>
      <w:r>
        <w:rPr>
          <w:rFonts w:hint="eastAsia" w:ascii="宋体" w:hAnsi="宋体" w:cs="Arial"/>
          <w:color w:val="auto"/>
          <w:kern w:val="0"/>
          <w:sz w:val="21"/>
          <w:szCs w:val="21"/>
          <w:highlight w:val="none"/>
        </w:rPr>
        <w:t>5年</w:t>
      </w:r>
      <w:r>
        <w:rPr>
          <w:rFonts w:hint="eastAsia" w:ascii="宋体" w:hAnsi="宋体" w:cs="Arial"/>
          <w:color w:val="auto"/>
          <w:kern w:val="0"/>
          <w:sz w:val="21"/>
          <w:szCs w:val="21"/>
          <w:highlight w:val="none"/>
          <w:lang w:val="en-US" w:eastAsia="zh-CN"/>
        </w:rPr>
        <w:t>8</w:t>
      </w:r>
      <w:r>
        <w:rPr>
          <w:rFonts w:hint="eastAsia" w:ascii="宋体" w:hAnsi="宋体" w:cs="Arial"/>
          <w:color w:val="auto"/>
          <w:kern w:val="0"/>
          <w:sz w:val="21"/>
          <w:szCs w:val="21"/>
          <w:highlight w:val="none"/>
        </w:rPr>
        <w:t>月</w:t>
      </w:r>
      <w:r>
        <w:rPr>
          <w:rFonts w:hint="eastAsia" w:ascii="宋体" w:hAnsi="宋体" w:cs="Arial"/>
          <w:color w:val="auto"/>
          <w:kern w:val="0"/>
          <w:sz w:val="21"/>
          <w:szCs w:val="21"/>
          <w:highlight w:val="none"/>
          <w:lang w:val="en-US" w:eastAsia="zh-CN"/>
        </w:rPr>
        <w:t>18</w:t>
      </w:r>
      <w:r>
        <w:rPr>
          <w:rFonts w:hint="eastAsia" w:ascii="宋体" w:hAnsi="宋体" w:cs="Arial"/>
          <w:color w:val="auto"/>
          <w:kern w:val="0"/>
          <w:sz w:val="21"/>
          <w:szCs w:val="21"/>
          <w:highlight w:val="none"/>
        </w:rPr>
        <w:t>日，每天上午9:00至11:30，下午13:30至17:00。（北京时间，法定节假日除外）。</w:t>
      </w:r>
      <w:bookmarkStart w:id="0" w:name="_GoBack"/>
      <w:bookmarkEnd w:id="0"/>
    </w:p>
    <w:p w14:paraId="74449C17">
      <w:pPr>
        <w:pStyle w:val="8"/>
        <w:spacing w:line="500" w:lineRule="exact"/>
        <w:ind w:firstLine="420" w:firstLineChars="200"/>
        <w:rPr>
          <w:rFonts w:ascii="宋体" w:hAnsi="宋体" w:cs="Arial"/>
          <w:color w:val="auto"/>
          <w:kern w:val="0"/>
          <w:sz w:val="21"/>
          <w:szCs w:val="21"/>
          <w:highlight w:val="none"/>
        </w:rPr>
      </w:pPr>
      <w:r>
        <w:rPr>
          <w:rFonts w:hint="eastAsia" w:ascii="宋体" w:hAnsi="宋体" w:cs="Arial"/>
          <w:color w:val="auto"/>
          <w:kern w:val="0"/>
          <w:sz w:val="21"/>
          <w:szCs w:val="21"/>
          <w:highlight w:val="none"/>
        </w:rPr>
        <w:t>地点：</w:t>
      </w:r>
      <w:r>
        <w:rPr>
          <w:rFonts w:hint="eastAsia" w:ascii="宋体" w:hAnsi="宋体" w:cs="Arial"/>
          <w:color w:val="auto"/>
          <w:kern w:val="0"/>
          <w:sz w:val="21"/>
          <w:szCs w:val="21"/>
          <w:highlight w:val="none"/>
          <w:u w:val="single"/>
        </w:rPr>
        <w:t>浙江豪圣建设项目管理有限公司（杭州市拱墅区大关路 179 号远洋国际 A 座 17 楼 1706 室）。</w:t>
      </w:r>
    </w:p>
    <w:p w14:paraId="783D7A2F">
      <w:pPr>
        <w:pStyle w:val="5"/>
        <w:shd w:val="clear" w:color="auto" w:fill="FFFFFF"/>
        <w:spacing w:before="0" w:beforeAutospacing="0" w:after="0" w:afterAutospacing="0" w:line="360" w:lineRule="auto"/>
        <w:ind w:firstLine="420" w:firstLineChars="200"/>
        <w:jc w:val="both"/>
        <w:textAlignment w:val="baseline"/>
        <w:rPr>
          <w:rFonts w:cs="Arial"/>
          <w:color w:val="auto"/>
          <w:sz w:val="21"/>
          <w:szCs w:val="21"/>
          <w:highlight w:val="none"/>
        </w:rPr>
      </w:pPr>
      <w:r>
        <w:rPr>
          <w:rFonts w:hint="eastAsia" w:cs="Arial"/>
          <w:color w:val="auto"/>
          <w:sz w:val="21"/>
          <w:szCs w:val="21"/>
          <w:highlight w:val="none"/>
        </w:rPr>
        <w:t>方式：微信获取（关注“浙江豪圣投标报名管理系统”微信服务号）或现场获取。</w:t>
      </w:r>
      <w:r>
        <w:rPr>
          <w:rFonts w:hint="eastAsia" w:cs="Arial"/>
          <w:color w:val="auto"/>
          <w:sz w:val="21"/>
          <w:szCs w:val="21"/>
          <w:highlight w:val="none"/>
          <w:lang w:val="en-US"/>
        </w:rPr>
        <w:t>投标人</w:t>
      </w:r>
      <w:r>
        <w:rPr>
          <w:rFonts w:hint="eastAsia" w:cs="Arial"/>
          <w:color w:val="auto"/>
          <w:sz w:val="21"/>
          <w:szCs w:val="21"/>
          <w:highlight w:val="none"/>
        </w:rPr>
        <w:t>获取标书时应提交的资料：1）介绍信或法人授权书（原件）；2）被授权人身份证（复印件加盖单位公章）；3）营业执照副本（复印件加盖单位公章）；4）项目报名表。（或将上述资料扫描件及</w:t>
      </w:r>
      <w:r>
        <w:rPr>
          <w:rFonts w:hint="eastAsia" w:cs="Arial"/>
          <w:color w:val="auto"/>
          <w:sz w:val="21"/>
          <w:szCs w:val="21"/>
          <w:highlight w:val="none"/>
          <w:lang w:val="en-US"/>
        </w:rPr>
        <w:t>招标</w:t>
      </w:r>
      <w:r>
        <w:rPr>
          <w:rFonts w:hint="eastAsia" w:cs="Arial"/>
          <w:color w:val="auto"/>
          <w:sz w:val="21"/>
          <w:szCs w:val="21"/>
          <w:highlight w:val="none"/>
        </w:rPr>
        <w:t>文件工本费汇款凭证作为附件上传至“浙江豪圣投标报名管理系统”，审核通过后</w:t>
      </w:r>
      <w:r>
        <w:rPr>
          <w:rFonts w:hint="eastAsia" w:cs="Arial"/>
          <w:color w:val="auto"/>
          <w:sz w:val="21"/>
          <w:szCs w:val="21"/>
          <w:highlight w:val="none"/>
          <w:lang w:val="en-US"/>
        </w:rPr>
        <w:t>招标</w:t>
      </w:r>
      <w:r>
        <w:rPr>
          <w:rFonts w:hint="eastAsia" w:cs="Arial"/>
          <w:color w:val="auto"/>
          <w:sz w:val="21"/>
          <w:szCs w:val="21"/>
          <w:highlight w:val="none"/>
        </w:rPr>
        <w:t>文件及相关资料（若有）自动发送至报名邮箱。）</w:t>
      </w:r>
    </w:p>
    <w:p w14:paraId="09DB1A7F">
      <w:pPr>
        <w:pStyle w:val="8"/>
        <w:spacing w:line="500" w:lineRule="exact"/>
        <w:ind w:firstLine="420" w:firstLineChars="200"/>
        <w:rPr>
          <w:rFonts w:ascii="宋体" w:hAnsi="宋体" w:cs="Arial"/>
          <w:color w:val="auto"/>
          <w:kern w:val="0"/>
          <w:sz w:val="21"/>
          <w:szCs w:val="21"/>
          <w:highlight w:val="none"/>
        </w:rPr>
      </w:pPr>
      <w:r>
        <w:rPr>
          <w:rFonts w:hint="eastAsia" w:ascii="宋体" w:hAnsi="宋体" w:cs="Arial"/>
          <w:color w:val="auto"/>
          <w:kern w:val="0"/>
          <w:sz w:val="21"/>
          <w:szCs w:val="21"/>
          <w:highlight w:val="none"/>
        </w:rPr>
        <w:t>获取文件联系人：</w:t>
      </w:r>
      <w:r>
        <w:rPr>
          <w:rFonts w:hint="eastAsia" w:ascii="宋体" w:hAnsi="宋体" w:cs="Arial"/>
          <w:color w:val="auto"/>
          <w:kern w:val="0"/>
          <w:sz w:val="21"/>
          <w:szCs w:val="21"/>
          <w:highlight w:val="none"/>
          <w:lang w:val="en-US" w:eastAsia="zh-CN"/>
        </w:rPr>
        <w:t>刘丽丽</w:t>
      </w:r>
      <w:r>
        <w:rPr>
          <w:rFonts w:hint="eastAsia" w:ascii="宋体" w:hAnsi="宋体" w:cs="Arial"/>
          <w:color w:val="auto"/>
          <w:kern w:val="0"/>
          <w:sz w:val="21"/>
          <w:szCs w:val="21"/>
          <w:highlight w:val="none"/>
        </w:rPr>
        <w:t>；联系方式：0571-56578213</w:t>
      </w:r>
      <w:r>
        <w:rPr>
          <w:rFonts w:ascii="宋体" w:hAnsi="宋体" w:cs="宋体"/>
          <w:color w:val="auto"/>
          <w:spacing w:val="-2"/>
          <w:sz w:val="21"/>
          <w:szCs w:val="21"/>
          <w:highlight w:val="none"/>
        </w:rPr>
        <w:t>。</w:t>
      </w:r>
    </w:p>
    <w:p w14:paraId="0032B4E2">
      <w:pPr>
        <w:widowControl/>
        <w:spacing w:line="500" w:lineRule="exact"/>
        <w:ind w:firstLine="412" w:firstLineChars="200"/>
        <w:rPr>
          <w:rFonts w:ascii="宋体" w:hAnsi="宋体" w:eastAsia="宋体"/>
          <w:color w:val="auto"/>
          <w:spacing w:val="-2"/>
          <w:szCs w:val="21"/>
          <w:highlight w:val="none"/>
        </w:rPr>
      </w:pPr>
      <w:r>
        <w:rPr>
          <w:rFonts w:hint="eastAsia" w:ascii="宋体" w:hAnsi="宋体" w:eastAsia="宋体"/>
          <w:color w:val="auto"/>
          <w:spacing w:val="-2"/>
          <w:szCs w:val="21"/>
          <w:highlight w:val="none"/>
        </w:rPr>
        <w:t>售价：人民币500元，本公告包含的招标文件售价总和。</w:t>
      </w:r>
    </w:p>
    <w:p w14:paraId="2371AA29">
      <w:pPr>
        <w:widowControl/>
        <w:spacing w:line="500" w:lineRule="exact"/>
        <w:rPr>
          <w:rFonts w:ascii="宋体" w:hAnsi="宋体" w:eastAsia="宋体" w:cs="Arial"/>
          <w:b/>
          <w:color w:val="auto"/>
          <w:kern w:val="0"/>
          <w:szCs w:val="21"/>
          <w:highlight w:val="none"/>
        </w:rPr>
      </w:pPr>
      <w:r>
        <w:rPr>
          <w:rFonts w:hint="eastAsia" w:ascii="宋体" w:hAnsi="宋体" w:eastAsia="宋体" w:cs="Arial"/>
          <w:b/>
          <w:color w:val="auto"/>
          <w:kern w:val="0"/>
          <w:szCs w:val="21"/>
          <w:highlight w:val="none"/>
        </w:rPr>
        <w:t>四、提交投标文件截止时间、开标时间和地点</w:t>
      </w:r>
    </w:p>
    <w:p w14:paraId="62BEFD49">
      <w:pPr>
        <w:pStyle w:val="8"/>
        <w:spacing w:line="500" w:lineRule="exact"/>
        <w:ind w:firstLine="420" w:firstLineChars="200"/>
        <w:rPr>
          <w:rFonts w:ascii="宋体" w:hAnsi="宋体" w:cs="Arial"/>
          <w:color w:val="auto"/>
          <w:kern w:val="0"/>
          <w:sz w:val="21"/>
          <w:szCs w:val="21"/>
          <w:highlight w:val="none"/>
        </w:rPr>
      </w:pPr>
      <w:r>
        <w:rPr>
          <w:rFonts w:hint="eastAsia" w:ascii="宋体" w:hAnsi="宋体" w:cs="Arial"/>
          <w:color w:val="auto"/>
          <w:kern w:val="0"/>
          <w:sz w:val="21"/>
          <w:szCs w:val="21"/>
          <w:highlight w:val="none"/>
        </w:rPr>
        <w:t>提交投标文件</w:t>
      </w:r>
      <w:r>
        <w:rPr>
          <w:rFonts w:ascii="宋体" w:hAnsi="宋体" w:cs="Arial"/>
          <w:color w:val="auto"/>
          <w:kern w:val="0"/>
          <w:sz w:val="21"/>
          <w:szCs w:val="21"/>
          <w:highlight w:val="none"/>
        </w:rPr>
        <w:t>截止时间：</w:t>
      </w:r>
      <w:r>
        <w:rPr>
          <w:rFonts w:ascii="宋体" w:hAnsi="宋体" w:cs="Arial"/>
          <w:color w:val="auto"/>
          <w:kern w:val="0"/>
          <w:sz w:val="21"/>
          <w:szCs w:val="21"/>
          <w:highlight w:val="none"/>
          <w:u w:val="single"/>
        </w:rPr>
        <w:t>202</w:t>
      </w:r>
      <w:r>
        <w:rPr>
          <w:rFonts w:hint="eastAsia" w:ascii="宋体" w:hAnsi="宋体" w:cs="Arial"/>
          <w:color w:val="auto"/>
          <w:kern w:val="0"/>
          <w:sz w:val="21"/>
          <w:szCs w:val="21"/>
          <w:highlight w:val="none"/>
          <w:u w:val="single"/>
        </w:rPr>
        <w:t>5</w:t>
      </w:r>
      <w:r>
        <w:rPr>
          <w:rFonts w:ascii="宋体" w:hAnsi="宋体" w:cs="Arial"/>
          <w:color w:val="auto"/>
          <w:kern w:val="0"/>
          <w:sz w:val="21"/>
          <w:szCs w:val="21"/>
          <w:highlight w:val="none"/>
          <w:u w:val="single"/>
        </w:rPr>
        <w:t>年</w:t>
      </w:r>
      <w:r>
        <w:rPr>
          <w:rFonts w:hint="eastAsia" w:ascii="宋体" w:hAnsi="宋体" w:cs="Arial"/>
          <w:color w:val="auto"/>
          <w:kern w:val="0"/>
          <w:sz w:val="21"/>
          <w:szCs w:val="21"/>
          <w:highlight w:val="none"/>
          <w:u w:val="single"/>
        </w:rPr>
        <w:t>0</w:t>
      </w:r>
      <w:r>
        <w:rPr>
          <w:rFonts w:hint="eastAsia" w:ascii="宋体" w:hAnsi="宋体" w:cs="Arial"/>
          <w:color w:val="auto"/>
          <w:kern w:val="0"/>
          <w:sz w:val="21"/>
          <w:szCs w:val="21"/>
          <w:highlight w:val="none"/>
          <w:u w:val="single"/>
          <w:lang w:val="en-US" w:eastAsia="zh-CN"/>
        </w:rPr>
        <w:t>9</w:t>
      </w:r>
      <w:r>
        <w:rPr>
          <w:rFonts w:ascii="宋体" w:hAnsi="宋体" w:cs="Arial"/>
          <w:color w:val="auto"/>
          <w:kern w:val="0"/>
          <w:sz w:val="21"/>
          <w:szCs w:val="21"/>
          <w:highlight w:val="none"/>
          <w:u w:val="single"/>
        </w:rPr>
        <w:t>月</w:t>
      </w:r>
      <w:r>
        <w:rPr>
          <w:rFonts w:hint="eastAsia" w:ascii="宋体" w:hAnsi="宋体" w:cs="Arial"/>
          <w:color w:val="auto"/>
          <w:kern w:val="0"/>
          <w:sz w:val="21"/>
          <w:szCs w:val="21"/>
          <w:highlight w:val="none"/>
          <w:u w:val="single"/>
          <w:lang w:val="en-US" w:eastAsia="zh-CN"/>
        </w:rPr>
        <w:t>02</w:t>
      </w:r>
      <w:r>
        <w:rPr>
          <w:rFonts w:ascii="宋体" w:hAnsi="宋体" w:cs="Arial"/>
          <w:color w:val="auto"/>
          <w:kern w:val="0"/>
          <w:sz w:val="21"/>
          <w:szCs w:val="21"/>
          <w:highlight w:val="none"/>
          <w:u w:val="single"/>
        </w:rPr>
        <w:t>日14</w:t>
      </w:r>
      <w:r>
        <w:rPr>
          <w:rFonts w:hint="eastAsia" w:ascii="宋体" w:hAnsi="宋体" w:cs="Arial"/>
          <w:color w:val="auto"/>
          <w:kern w:val="0"/>
          <w:sz w:val="21"/>
          <w:szCs w:val="21"/>
          <w:highlight w:val="none"/>
          <w:u w:val="single"/>
        </w:rPr>
        <w:t>点</w:t>
      </w:r>
      <w:r>
        <w:rPr>
          <w:rFonts w:hint="eastAsia" w:ascii="宋体" w:hAnsi="宋体" w:cs="Arial"/>
          <w:color w:val="auto"/>
          <w:kern w:val="0"/>
          <w:sz w:val="21"/>
          <w:szCs w:val="21"/>
          <w:highlight w:val="none"/>
          <w:u w:val="single"/>
          <w:lang w:val="en-US" w:eastAsia="zh-CN"/>
        </w:rPr>
        <w:t>0</w:t>
      </w:r>
      <w:r>
        <w:rPr>
          <w:rFonts w:hint="eastAsia" w:ascii="宋体" w:hAnsi="宋体" w:cs="Arial"/>
          <w:color w:val="auto"/>
          <w:kern w:val="0"/>
          <w:sz w:val="21"/>
          <w:szCs w:val="21"/>
          <w:highlight w:val="none"/>
          <w:u w:val="single"/>
        </w:rPr>
        <w:t>0分</w:t>
      </w:r>
      <w:r>
        <w:rPr>
          <w:rFonts w:ascii="宋体" w:hAnsi="宋体" w:cs="Arial"/>
          <w:color w:val="auto"/>
          <w:kern w:val="0"/>
          <w:sz w:val="21"/>
          <w:szCs w:val="21"/>
          <w:highlight w:val="none"/>
          <w:u w:val="single"/>
        </w:rPr>
        <w:t>（北京时间）</w:t>
      </w:r>
    </w:p>
    <w:p w14:paraId="2F80A519">
      <w:pPr>
        <w:pStyle w:val="8"/>
        <w:spacing w:line="500" w:lineRule="exact"/>
        <w:ind w:firstLine="420" w:firstLineChars="200"/>
        <w:rPr>
          <w:rFonts w:ascii="宋体" w:hAnsi="宋体" w:cs="Arial"/>
          <w:color w:val="auto"/>
          <w:kern w:val="0"/>
          <w:sz w:val="21"/>
          <w:szCs w:val="21"/>
          <w:highlight w:val="none"/>
        </w:rPr>
      </w:pPr>
      <w:r>
        <w:rPr>
          <w:rFonts w:hint="eastAsia" w:ascii="宋体" w:hAnsi="宋体" w:cs="Arial"/>
          <w:color w:val="auto"/>
          <w:kern w:val="0"/>
          <w:sz w:val="21"/>
          <w:szCs w:val="21"/>
          <w:highlight w:val="none"/>
        </w:rPr>
        <w:t>开标时间：</w:t>
      </w:r>
      <w:r>
        <w:rPr>
          <w:rFonts w:ascii="宋体" w:hAnsi="宋体" w:cs="Arial"/>
          <w:color w:val="auto"/>
          <w:kern w:val="0"/>
          <w:sz w:val="21"/>
          <w:szCs w:val="21"/>
          <w:highlight w:val="none"/>
          <w:u w:val="single"/>
        </w:rPr>
        <w:t>202</w:t>
      </w:r>
      <w:r>
        <w:rPr>
          <w:rFonts w:hint="eastAsia" w:ascii="宋体" w:hAnsi="宋体" w:cs="Arial"/>
          <w:color w:val="auto"/>
          <w:kern w:val="0"/>
          <w:sz w:val="21"/>
          <w:szCs w:val="21"/>
          <w:highlight w:val="none"/>
          <w:u w:val="single"/>
        </w:rPr>
        <w:t>5</w:t>
      </w:r>
      <w:r>
        <w:rPr>
          <w:rFonts w:ascii="宋体" w:hAnsi="宋体" w:cs="Arial"/>
          <w:color w:val="auto"/>
          <w:kern w:val="0"/>
          <w:sz w:val="21"/>
          <w:szCs w:val="21"/>
          <w:highlight w:val="none"/>
          <w:u w:val="single"/>
        </w:rPr>
        <w:t>年</w:t>
      </w:r>
      <w:r>
        <w:rPr>
          <w:rFonts w:hint="eastAsia" w:ascii="宋体" w:hAnsi="宋体" w:cs="Arial"/>
          <w:color w:val="auto"/>
          <w:kern w:val="0"/>
          <w:sz w:val="21"/>
          <w:szCs w:val="21"/>
          <w:highlight w:val="none"/>
          <w:u w:val="single"/>
        </w:rPr>
        <w:t>0</w:t>
      </w:r>
      <w:r>
        <w:rPr>
          <w:rFonts w:hint="eastAsia" w:ascii="宋体" w:hAnsi="宋体" w:cs="Arial"/>
          <w:color w:val="auto"/>
          <w:kern w:val="0"/>
          <w:sz w:val="21"/>
          <w:szCs w:val="21"/>
          <w:highlight w:val="none"/>
          <w:u w:val="single"/>
          <w:lang w:val="en-US" w:eastAsia="zh-CN"/>
        </w:rPr>
        <w:t>9</w:t>
      </w:r>
      <w:r>
        <w:rPr>
          <w:rFonts w:ascii="宋体" w:hAnsi="宋体" w:cs="Arial"/>
          <w:color w:val="auto"/>
          <w:kern w:val="0"/>
          <w:sz w:val="21"/>
          <w:szCs w:val="21"/>
          <w:highlight w:val="none"/>
          <w:u w:val="single"/>
        </w:rPr>
        <w:t>月</w:t>
      </w:r>
      <w:r>
        <w:rPr>
          <w:rFonts w:hint="eastAsia" w:ascii="宋体" w:hAnsi="宋体" w:cs="Arial"/>
          <w:color w:val="auto"/>
          <w:kern w:val="0"/>
          <w:sz w:val="21"/>
          <w:szCs w:val="21"/>
          <w:highlight w:val="none"/>
          <w:u w:val="single"/>
          <w:lang w:val="en-US" w:eastAsia="zh-CN"/>
        </w:rPr>
        <w:t>02</w:t>
      </w:r>
      <w:r>
        <w:rPr>
          <w:rFonts w:ascii="宋体" w:hAnsi="宋体" w:cs="Arial"/>
          <w:color w:val="auto"/>
          <w:kern w:val="0"/>
          <w:sz w:val="21"/>
          <w:szCs w:val="21"/>
          <w:highlight w:val="none"/>
          <w:u w:val="single"/>
        </w:rPr>
        <w:t>日14</w:t>
      </w:r>
      <w:r>
        <w:rPr>
          <w:rFonts w:hint="eastAsia" w:ascii="宋体" w:hAnsi="宋体" w:cs="Arial"/>
          <w:color w:val="auto"/>
          <w:kern w:val="0"/>
          <w:sz w:val="21"/>
          <w:szCs w:val="21"/>
          <w:highlight w:val="none"/>
          <w:u w:val="single"/>
        </w:rPr>
        <w:t>点</w:t>
      </w:r>
      <w:r>
        <w:rPr>
          <w:rFonts w:hint="eastAsia" w:ascii="宋体" w:hAnsi="宋体" w:cs="Arial"/>
          <w:color w:val="auto"/>
          <w:kern w:val="0"/>
          <w:sz w:val="21"/>
          <w:szCs w:val="21"/>
          <w:highlight w:val="none"/>
          <w:u w:val="single"/>
          <w:lang w:val="en-US" w:eastAsia="zh-CN"/>
        </w:rPr>
        <w:t>0</w:t>
      </w:r>
      <w:r>
        <w:rPr>
          <w:rFonts w:hint="eastAsia" w:ascii="宋体" w:hAnsi="宋体" w:cs="Arial"/>
          <w:color w:val="auto"/>
          <w:kern w:val="0"/>
          <w:sz w:val="21"/>
          <w:szCs w:val="21"/>
          <w:highlight w:val="none"/>
          <w:u w:val="single"/>
        </w:rPr>
        <w:t>0分（</w:t>
      </w:r>
      <w:r>
        <w:rPr>
          <w:rFonts w:ascii="宋体" w:hAnsi="宋体" w:cs="Arial"/>
          <w:color w:val="auto"/>
          <w:kern w:val="0"/>
          <w:sz w:val="21"/>
          <w:szCs w:val="21"/>
          <w:highlight w:val="none"/>
          <w:u w:val="single"/>
        </w:rPr>
        <w:t>北京时间）</w:t>
      </w:r>
    </w:p>
    <w:p w14:paraId="180E1CC1">
      <w:pPr>
        <w:pStyle w:val="8"/>
        <w:spacing w:line="500" w:lineRule="exact"/>
        <w:ind w:firstLine="420" w:firstLineChars="200"/>
        <w:rPr>
          <w:rFonts w:ascii="宋体" w:hAnsi="宋体" w:cs="Arial"/>
          <w:color w:val="auto"/>
          <w:kern w:val="0"/>
          <w:sz w:val="21"/>
          <w:szCs w:val="21"/>
          <w:highlight w:val="none"/>
        </w:rPr>
      </w:pPr>
      <w:r>
        <w:rPr>
          <w:rFonts w:hint="eastAsia" w:ascii="宋体" w:hAnsi="宋体" w:cs="Arial"/>
          <w:color w:val="auto"/>
          <w:kern w:val="0"/>
          <w:sz w:val="21"/>
          <w:szCs w:val="21"/>
          <w:highlight w:val="none"/>
        </w:rPr>
        <w:t>地点</w:t>
      </w:r>
      <w:r>
        <w:rPr>
          <w:rFonts w:ascii="宋体" w:hAnsi="宋体" w:cs="Arial"/>
          <w:color w:val="auto"/>
          <w:kern w:val="0"/>
          <w:sz w:val="21"/>
          <w:szCs w:val="21"/>
          <w:highlight w:val="none"/>
        </w:rPr>
        <w:t>：</w:t>
      </w:r>
      <w:r>
        <w:rPr>
          <w:rFonts w:hint="eastAsia" w:ascii="宋体" w:hAnsi="宋体" w:cs="Arial"/>
          <w:color w:val="auto"/>
          <w:kern w:val="0"/>
          <w:sz w:val="21"/>
          <w:szCs w:val="21"/>
          <w:highlight w:val="none"/>
          <w:u w:val="single"/>
        </w:rPr>
        <w:t>杭州市拱墅区大关路179号远洋国际A座17楼开标室</w:t>
      </w:r>
      <w:r>
        <w:rPr>
          <w:rFonts w:hint="eastAsia" w:ascii="宋体" w:hAnsi="宋体" w:cs="Arial"/>
          <w:color w:val="auto"/>
          <w:kern w:val="0"/>
          <w:sz w:val="21"/>
          <w:szCs w:val="21"/>
          <w:highlight w:val="none"/>
          <w:u w:val="single"/>
          <w:lang w:val="en-US" w:eastAsia="zh-CN"/>
        </w:rPr>
        <w:t>二</w:t>
      </w:r>
      <w:r>
        <w:rPr>
          <w:rFonts w:hint="eastAsia" w:ascii="宋体" w:hAnsi="宋体" w:cs="Arial"/>
          <w:color w:val="auto"/>
          <w:kern w:val="0"/>
          <w:sz w:val="21"/>
          <w:szCs w:val="21"/>
          <w:highlight w:val="none"/>
          <w:u w:val="single"/>
        </w:rPr>
        <w:t>。</w:t>
      </w:r>
    </w:p>
    <w:p w14:paraId="2947D079">
      <w:pPr>
        <w:widowControl/>
        <w:spacing w:line="500" w:lineRule="exact"/>
        <w:rPr>
          <w:rFonts w:ascii="宋体" w:hAnsi="宋体" w:eastAsia="宋体" w:cs="Arial"/>
          <w:b/>
          <w:color w:val="auto"/>
          <w:kern w:val="0"/>
          <w:szCs w:val="21"/>
          <w:highlight w:val="none"/>
        </w:rPr>
      </w:pPr>
      <w:r>
        <w:rPr>
          <w:rFonts w:hint="eastAsia" w:ascii="宋体" w:hAnsi="宋体" w:eastAsia="宋体" w:cs="Arial"/>
          <w:b/>
          <w:color w:val="auto"/>
          <w:kern w:val="0"/>
          <w:szCs w:val="21"/>
          <w:highlight w:val="none"/>
        </w:rPr>
        <w:t>五、公告期限</w:t>
      </w:r>
    </w:p>
    <w:p w14:paraId="374AE35B">
      <w:pPr>
        <w:pStyle w:val="8"/>
        <w:spacing w:line="500" w:lineRule="exact"/>
        <w:ind w:firstLine="420" w:firstLineChars="200"/>
        <w:rPr>
          <w:rFonts w:ascii="宋体" w:hAnsi="宋体" w:cs="Arial"/>
          <w:color w:val="auto"/>
          <w:kern w:val="0"/>
          <w:sz w:val="21"/>
          <w:szCs w:val="21"/>
          <w:highlight w:val="none"/>
        </w:rPr>
      </w:pPr>
      <w:r>
        <w:rPr>
          <w:rFonts w:ascii="宋体" w:hAnsi="宋体" w:cs="Arial"/>
          <w:color w:val="auto"/>
          <w:kern w:val="0"/>
          <w:sz w:val="21"/>
          <w:szCs w:val="21"/>
          <w:highlight w:val="none"/>
        </w:rPr>
        <w:t>自本公告发布之日起</w:t>
      </w:r>
      <w:r>
        <w:rPr>
          <w:rFonts w:hint="eastAsia" w:ascii="宋体" w:hAnsi="宋体" w:cs="Arial"/>
          <w:color w:val="auto"/>
          <w:kern w:val="0"/>
          <w:sz w:val="21"/>
          <w:szCs w:val="21"/>
          <w:highlight w:val="none"/>
        </w:rPr>
        <w:t>5</w:t>
      </w:r>
      <w:r>
        <w:rPr>
          <w:rFonts w:ascii="宋体" w:hAnsi="宋体" w:cs="Arial"/>
          <w:color w:val="auto"/>
          <w:kern w:val="0"/>
          <w:sz w:val="21"/>
          <w:szCs w:val="21"/>
          <w:highlight w:val="none"/>
        </w:rPr>
        <w:t>个工作日。</w:t>
      </w:r>
    </w:p>
    <w:p w14:paraId="2E9EC052">
      <w:pPr>
        <w:widowControl/>
        <w:spacing w:line="500" w:lineRule="exact"/>
        <w:rPr>
          <w:rFonts w:ascii="宋体" w:hAnsi="宋体" w:eastAsia="宋体" w:cs="Arial"/>
          <w:b/>
          <w:color w:val="auto"/>
          <w:kern w:val="0"/>
          <w:szCs w:val="21"/>
          <w:highlight w:val="none"/>
        </w:rPr>
      </w:pPr>
      <w:r>
        <w:rPr>
          <w:rFonts w:hint="eastAsia" w:ascii="宋体" w:hAnsi="宋体" w:eastAsia="宋体" w:cs="Arial"/>
          <w:b/>
          <w:color w:val="auto"/>
          <w:kern w:val="0"/>
          <w:szCs w:val="21"/>
          <w:highlight w:val="none"/>
        </w:rPr>
        <w:t>六、其他补充事宜</w:t>
      </w:r>
    </w:p>
    <w:p w14:paraId="4600428A">
      <w:pPr>
        <w:pStyle w:val="8"/>
        <w:spacing w:line="500" w:lineRule="exact"/>
        <w:ind w:firstLine="420" w:firstLineChars="200"/>
        <w:rPr>
          <w:rFonts w:ascii="宋体" w:hAnsi="宋体" w:cs="Arial"/>
          <w:color w:val="auto"/>
          <w:kern w:val="0"/>
          <w:sz w:val="21"/>
          <w:szCs w:val="21"/>
          <w:highlight w:val="none"/>
        </w:rPr>
      </w:pPr>
      <w:r>
        <w:rPr>
          <w:rFonts w:hint="eastAsia" w:ascii="宋体" w:hAnsi="宋体" w:cs="Arial"/>
          <w:color w:val="auto"/>
          <w:kern w:val="0"/>
          <w:sz w:val="21"/>
          <w:szCs w:val="21"/>
          <w:highlight w:val="none"/>
        </w:rPr>
        <w:t>1.投标人认为招标文件使自己的权益受到损害的，可以自获取招标文件之日或者招标文件公告期限届满之日（公告期限届满后获取招标文件的，以公告期限届满之日为准）起7个工作日内，以书面形式向采购人和采购代理机构提出质疑。</w:t>
      </w:r>
    </w:p>
    <w:p w14:paraId="7BD40361">
      <w:pPr>
        <w:pStyle w:val="8"/>
        <w:spacing w:line="500" w:lineRule="exact"/>
        <w:ind w:firstLine="420" w:firstLineChars="200"/>
        <w:rPr>
          <w:rFonts w:ascii="宋体" w:hAnsi="宋体" w:cs="Arial"/>
          <w:color w:val="auto"/>
          <w:kern w:val="0"/>
          <w:sz w:val="21"/>
          <w:szCs w:val="21"/>
          <w:highlight w:val="none"/>
        </w:rPr>
      </w:pPr>
      <w:r>
        <w:rPr>
          <w:rFonts w:ascii="宋体" w:hAnsi="宋体" w:cs="Arial"/>
          <w:color w:val="auto"/>
          <w:kern w:val="0"/>
          <w:sz w:val="21"/>
          <w:szCs w:val="21"/>
          <w:highlight w:val="none"/>
        </w:rPr>
        <w:t>2</w:t>
      </w:r>
      <w:r>
        <w:rPr>
          <w:rFonts w:hint="eastAsia" w:ascii="宋体" w:hAnsi="宋体" w:cs="Arial"/>
          <w:color w:val="auto"/>
          <w:kern w:val="0"/>
          <w:sz w:val="21"/>
          <w:szCs w:val="21"/>
          <w:highlight w:val="none"/>
        </w:rPr>
        <w:t>.单位负责人为同一人或者存在直接控股、管理关系的不同投标人，不得同时参加同一合同项下的投标。</w:t>
      </w:r>
    </w:p>
    <w:p w14:paraId="14A56648">
      <w:pPr>
        <w:pStyle w:val="8"/>
        <w:spacing w:line="500" w:lineRule="exact"/>
        <w:ind w:firstLine="420" w:firstLineChars="200"/>
        <w:rPr>
          <w:rFonts w:ascii="宋体" w:hAnsi="宋体" w:cs="Arial"/>
          <w:color w:val="auto"/>
          <w:kern w:val="0"/>
          <w:sz w:val="21"/>
          <w:szCs w:val="21"/>
          <w:highlight w:val="none"/>
        </w:rPr>
      </w:pPr>
      <w:r>
        <w:rPr>
          <w:rFonts w:ascii="宋体" w:hAnsi="宋体" w:cs="Arial"/>
          <w:color w:val="auto"/>
          <w:kern w:val="0"/>
          <w:sz w:val="21"/>
          <w:szCs w:val="21"/>
          <w:highlight w:val="none"/>
        </w:rPr>
        <w:t>3</w:t>
      </w:r>
      <w:r>
        <w:rPr>
          <w:rFonts w:hint="eastAsia" w:ascii="宋体" w:hAnsi="宋体" w:cs="Arial"/>
          <w:color w:val="auto"/>
          <w:kern w:val="0"/>
          <w:sz w:val="21"/>
          <w:szCs w:val="21"/>
          <w:highlight w:val="none"/>
        </w:rPr>
        <w:t>.为项目提供整体设计、规范编制或者项目管理、监理、检测等服务的投标人，不得再参加该采购项目的其他采购活动。</w:t>
      </w:r>
    </w:p>
    <w:p w14:paraId="05178726">
      <w:pPr>
        <w:pStyle w:val="8"/>
        <w:spacing w:line="500" w:lineRule="exact"/>
        <w:ind w:firstLine="420" w:firstLineChars="200"/>
        <w:rPr>
          <w:rFonts w:ascii="宋体" w:hAnsi="宋体" w:cs="Arial"/>
          <w:color w:val="auto"/>
          <w:kern w:val="0"/>
          <w:sz w:val="21"/>
          <w:szCs w:val="21"/>
          <w:highlight w:val="none"/>
        </w:rPr>
      </w:pPr>
      <w:r>
        <w:rPr>
          <w:rFonts w:ascii="宋体" w:hAnsi="宋体" w:cs="Arial"/>
          <w:color w:val="auto"/>
          <w:kern w:val="0"/>
          <w:sz w:val="21"/>
          <w:szCs w:val="21"/>
          <w:highlight w:val="none"/>
        </w:rPr>
        <w:t>4</w:t>
      </w:r>
      <w:r>
        <w:rPr>
          <w:rFonts w:hint="eastAsia" w:ascii="宋体" w:hAnsi="宋体" w:cs="Arial"/>
          <w:color w:val="auto"/>
          <w:kern w:val="0"/>
          <w:sz w:val="21"/>
          <w:szCs w:val="21"/>
          <w:highlight w:val="none"/>
        </w:rPr>
        <w:t>.投标人不得为列入失信被执行人、</w:t>
      </w:r>
      <w:r>
        <w:rPr>
          <w:rFonts w:hint="eastAsia" w:cs="Arial"/>
          <w:color w:val="auto"/>
          <w:kern w:val="0"/>
          <w:sz w:val="21"/>
          <w:szCs w:val="21"/>
          <w:highlight w:val="none"/>
        </w:rPr>
        <w:t>重大税收违法失信主体</w:t>
      </w:r>
      <w:r>
        <w:rPr>
          <w:rFonts w:hint="eastAsia" w:ascii="宋体" w:hAnsi="宋体" w:cs="Arial"/>
          <w:color w:val="auto"/>
          <w:kern w:val="0"/>
          <w:sz w:val="21"/>
          <w:szCs w:val="21"/>
          <w:highlight w:val="none"/>
        </w:rPr>
        <w:t>名单、政府采购严重违法失信行为记录名单的投标人。</w:t>
      </w:r>
    </w:p>
    <w:p w14:paraId="2413EDC3">
      <w:pPr>
        <w:pStyle w:val="8"/>
        <w:spacing w:line="500" w:lineRule="exact"/>
        <w:ind w:firstLine="420" w:firstLineChars="200"/>
        <w:rPr>
          <w:rFonts w:ascii="宋体" w:hAnsi="宋体" w:cs="Arial"/>
          <w:color w:val="auto"/>
          <w:kern w:val="0"/>
          <w:sz w:val="21"/>
          <w:szCs w:val="21"/>
          <w:highlight w:val="none"/>
        </w:rPr>
      </w:pPr>
      <w:r>
        <w:rPr>
          <w:rFonts w:hint="eastAsia" w:ascii="宋体" w:hAnsi="宋体" w:cs="Arial"/>
          <w:color w:val="auto"/>
          <w:kern w:val="0"/>
          <w:sz w:val="21"/>
          <w:szCs w:val="21"/>
          <w:highlight w:val="none"/>
        </w:rPr>
        <w:t>（1）信用信息查询渠道：“信用中国”网站（www.creditchina.gov.cn）、中国政府采购网（www.ccgp.gov.cn）。</w:t>
      </w:r>
    </w:p>
    <w:p w14:paraId="5C9EB998">
      <w:pPr>
        <w:pStyle w:val="8"/>
        <w:spacing w:line="500" w:lineRule="exact"/>
        <w:ind w:firstLine="420" w:firstLineChars="200"/>
        <w:rPr>
          <w:rFonts w:ascii="宋体" w:hAnsi="宋体" w:cs="Arial"/>
          <w:color w:val="auto"/>
          <w:kern w:val="0"/>
          <w:sz w:val="21"/>
          <w:szCs w:val="21"/>
          <w:highlight w:val="none"/>
        </w:rPr>
      </w:pPr>
      <w:r>
        <w:rPr>
          <w:rFonts w:hint="eastAsia" w:ascii="宋体" w:hAnsi="宋体" w:cs="Arial"/>
          <w:color w:val="auto"/>
          <w:kern w:val="0"/>
          <w:sz w:val="21"/>
          <w:szCs w:val="21"/>
          <w:highlight w:val="none"/>
        </w:rPr>
        <w:t>（2）信用信息查询截止时点：开标日由采购人或采购代理查询投标人的信用信息记录。</w:t>
      </w:r>
    </w:p>
    <w:p w14:paraId="34A91EEF">
      <w:pPr>
        <w:pStyle w:val="8"/>
        <w:spacing w:line="500" w:lineRule="exact"/>
        <w:ind w:firstLine="420" w:firstLineChars="200"/>
        <w:rPr>
          <w:rFonts w:ascii="宋体" w:hAnsi="宋体" w:cs="Arial"/>
          <w:color w:val="auto"/>
          <w:kern w:val="0"/>
          <w:sz w:val="21"/>
          <w:szCs w:val="21"/>
          <w:highlight w:val="none"/>
        </w:rPr>
      </w:pPr>
      <w:r>
        <w:rPr>
          <w:rFonts w:hint="eastAsia" w:ascii="宋体" w:hAnsi="宋体" w:cs="Arial"/>
          <w:color w:val="auto"/>
          <w:kern w:val="0"/>
          <w:sz w:val="21"/>
          <w:szCs w:val="21"/>
          <w:highlight w:val="none"/>
        </w:rPr>
        <w:t>（3）信用信息查询记录和证据留存的具体方式：信用信息查询记录将以网站截图打印稿形式与其他招标文件一并保存。</w:t>
      </w:r>
    </w:p>
    <w:p w14:paraId="210BCEC3">
      <w:pPr>
        <w:pStyle w:val="8"/>
        <w:spacing w:line="500" w:lineRule="exact"/>
        <w:ind w:firstLine="420" w:firstLineChars="200"/>
        <w:rPr>
          <w:rFonts w:ascii="宋体" w:hAnsi="宋体" w:cs="Arial"/>
          <w:color w:val="auto"/>
          <w:kern w:val="0"/>
          <w:sz w:val="21"/>
          <w:szCs w:val="21"/>
          <w:highlight w:val="none"/>
        </w:rPr>
      </w:pPr>
      <w:r>
        <w:rPr>
          <w:rFonts w:hint="eastAsia" w:ascii="宋体" w:hAnsi="宋体" w:cs="Arial"/>
          <w:color w:val="auto"/>
          <w:kern w:val="0"/>
          <w:sz w:val="21"/>
          <w:szCs w:val="21"/>
          <w:highlight w:val="none"/>
        </w:rPr>
        <w:t>（4）信用信息的使用规则：如投标人为“信用中国”网站（www.creditchina.gov.cn）中列入失信被执行人或</w:t>
      </w:r>
      <w:r>
        <w:rPr>
          <w:rFonts w:hint="eastAsia" w:cs="Arial"/>
          <w:color w:val="auto"/>
          <w:kern w:val="0"/>
          <w:sz w:val="21"/>
          <w:szCs w:val="21"/>
          <w:highlight w:val="none"/>
        </w:rPr>
        <w:t>重大税收违法失信主体</w:t>
      </w:r>
      <w:r>
        <w:rPr>
          <w:rFonts w:hint="eastAsia" w:ascii="宋体" w:hAnsi="宋体" w:cs="Arial"/>
          <w:color w:val="auto"/>
          <w:kern w:val="0"/>
          <w:sz w:val="21"/>
          <w:szCs w:val="21"/>
          <w:highlight w:val="none"/>
        </w:rPr>
        <w:t>名单的投标人，或为中国政府采购网（www.ccgp.gov.cn）政府采购严重违法失信行为记录名单中被财政部门禁止参加政府采购活动的投标人，则其投标将被拒绝。</w:t>
      </w:r>
    </w:p>
    <w:p w14:paraId="51D804D7">
      <w:pPr>
        <w:pStyle w:val="8"/>
        <w:spacing w:line="500" w:lineRule="exact"/>
        <w:ind w:firstLine="420" w:firstLineChars="200"/>
        <w:rPr>
          <w:rFonts w:ascii="宋体" w:hAnsi="宋体" w:cs="Arial"/>
          <w:color w:val="auto"/>
          <w:kern w:val="0"/>
          <w:sz w:val="21"/>
          <w:szCs w:val="21"/>
          <w:highlight w:val="none"/>
        </w:rPr>
      </w:pPr>
      <w:r>
        <w:rPr>
          <w:rFonts w:hint="eastAsia" w:ascii="宋体" w:hAnsi="宋体" w:cs="Arial"/>
          <w:color w:val="auto"/>
          <w:kern w:val="0"/>
          <w:sz w:val="21"/>
          <w:szCs w:val="21"/>
          <w:highlight w:val="none"/>
        </w:rPr>
        <w:t>5.</w:t>
      </w:r>
      <w:r>
        <w:rPr>
          <w:rFonts w:ascii="宋体" w:hAnsi="宋体" w:cs="Arial"/>
          <w:color w:val="auto"/>
          <w:kern w:val="0"/>
          <w:sz w:val="21"/>
          <w:szCs w:val="21"/>
          <w:highlight w:val="none"/>
        </w:rPr>
        <w:t>本项目招标文件发售截止时间之后有潜在投标人提出要求获取招标文件的，采购代理机构将允许其获取，但该投标人如对招标文件有质疑的应在规定的质疑期限内提出。</w:t>
      </w:r>
    </w:p>
    <w:p w14:paraId="7B097D9D">
      <w:pPr>
        <w:pStyle w:val="8"/>
        <w:spacing w:line="500" w:lineRule="exact"/>
        <w:ind w:firstLine="422" w:firstLineChars="200"/>
        <w:rPr>
          <w:rFonts w:ascii="宋体" w:hAnsi="宋体" w:cs="Arial"/>
          <w:b/>
          <w:bCs/>
          <w:color w:val="auto"/>
          <w:kern w:val="0"/>
          <w:sz w:val="21"/>
          <w:szCs w:val="21"/>
          <w:highlight w:val="none"/>
        </w:rPr>
      </w:pPr>
      <w:r>
        <w:rPr>
          <w:rFonts w:hint="eastAsia" w:ascii="宋体" w:hAnsi="宋体" w:cs="Arial"/>
          <w:b/>
          <w:bCs/>
          <w:color w:val="auto"/>
          <w:kern w:val="0"/>
          <w:sz w:val="21"/>
          <w:szCs w:val="21"/>
          <w:highlight w:val="none"/>
        </w:rPr>
        <w:t>6.本项目不收取投标保证金。</w:t>
      </w:r>
    </w:p>
    <w:p w14:paraId="57BBC697">
      <w:pPr>
        <w:pStyle w:val="8"/>
        <w:spacing w:line="500" w:lineRule="exact"/>
        <w:ind w:firstLine="422" w:firstLineChars="200"/>
        <w:rPr>
          <w:rFonts w:ascii="宋体" w:hAnsi="宋体" w:cs="Arial"/>
          <w:color w:val="auto"/>
          <w:kern w:val="0"/>
          <w:sz w:val="21"/>
          <w:szCs w:val="21"/>
          <w:highlight w:val="none"/>
        </w:rPr>
      </w:pPr>
      <w:r>
        <w:rPr>
          <w:rFonts w:hint="eastAsia" w:ascii="宋体" w:hAnsi="宋体" w:cs="Arial"/>
          <w:b/>
          <w:bCs/>
          <w:color w:val="auto"/>
          <w:kern w:val="0"/>
          <w:sz w:val="21"/>
          <w:szCs w:val="21"/>
          <w:highlight w:val="none"/>
        </w:rPr>
        <w:t>7.采购项目需要落实的政府采购政策：</w:t>
      </w:r>
      <w:r>
        <w:rPr>
          <w:rFonts w:hint="eastAsia" w:ascii="宋体" w:hAnsi="宋体" w:cs="Arial"/>
          <w:color w:val="auto"/>
          <w:kern w:val="0"/>
          <w:sz w:val="21"/>
          <w:szCs w:val="21"/>
          <w:highlight w:val="none"/>
        </w:rPr>
        <w:t>《关于促进残疾人就业政府采购政策的通知》（财库[2017]141号）、《关于进一步加大政府采购支持中小企业力度的通知》（财库〔2022〕19号）、《政府采购促进中小企业发展管理办法》（财库[2020]46号）、《关于政府采购支持监狱企业发展有关问题的通知》(财库[2014]68号)。</w:t>
      </w:r>
    </w:p>
    <w:p w14:paraId="5807B222">
      <w:pPr>
        <w:pStyle w:val="8"/>
        <w:spacing w:line="500" w:lineRule="exact"/>
        <w:ind w:firstLine="420" w:firstLineChars="200"/>
        <w:rPr>
          <w:rFonts w:ascii="宋体" w:hAnsi="宋体" w:cs="Arial"/>
          <w:color w:val="auto"/>
          <w:kern w:val="0"/>
          <w:sz w:val="21"/>
          <w:szCs w:val="21"/>
          <w:highlight w:val="none"/>
        </w:rPr>
      </w:pPr>
      <w:r>
        <w:rPr>
          <w:rFonts w:hint="eastAsia" w:ascii="宋体" w:hAnsi="宋体" w:cs="Arial"/>
          <w:color w:val="auto"/>
          <w:kern w:val="0"/>
          <w:sz w:val="21"/>
          <w:szCs w:val="21"/>
          <w:highlight w:val="none"/>
        </w:rPr>
        <w:t>8</w:t>
      </w:r>
      <w:r>
        <w:rPr>
          <w:rFonts w:ascii="宋体" w:hAnsi="宋体" w:cs="Arial"/>
          <w:color w:val="auto"/>
          <w:kern w:val="0"/>
          <w:sz w:val="21"/>
          <w:szCs w:val="21"/>
          <w:highlight w:val="none"/>
        </w:rPr>
        <w:t>.</w:t>
      </w:r>
      <w:r>
        <w:rPr>
          <w:rFonts w:hint="eastAsia" w:ascii="宋体" w:hAnsi="宋体" w:cs="Arial"/>
          <w:color w:val="auto"/>
          <w:kern w:val="0"/>
          <w:sz w:val="21"/>
          <w:szCs w:val="21"/>
          <w:highlight w:val="none"/>
        </w:rPr>
        <w:t>公开招标公告与招标文件内容有出入之处，以招标文件约定为准。</w:t>
      </w:r>
    </w:p>
    <w:p w14:paraId="1A0E2571">
      <w:pPr>
        <w:pStyle w:val="8"/>
        <w:spacing w:line="500" w:lineRule="exact"/>
        <w:ind w:firstLine="420" w:firstLineChars="200"/>
        <w:rPr>
          <w:rFonts w:ascii="宋体" w:hAnsi="宋体" w:cs="Arial"/>
          <w:color w:val="auto"/>
          <w:kern w:val="0"/>
          <w:sz w:val="21"/>
          <w:szCs w:val="21"/>
          <w:highlight w:val="none"/>
        </w:rPr>
      </w:pPr>
      <w:r>
        <w:rPr>
          <w:rFonts w:hint="eastAsia" w:ascii="宋体" w:hAnsi="宋体" w:cs="Arial"/>
          <w:color w:val="auto"/>
          <w:kern w:val="0"/>
          <w:sz w:val="21"/>
          <w:szCs w:val="21"/>
          <w:highlight w:val="none"/>
        </w:rPr>
        <w:t>9.本项目相关公告的发布媒体：中国政府采购网(www.ccgp.gov.cn/)、中华人民共和国杭州海关网http://hangzhou.customs.gov.cn/。相关公告在法定媒体上公布之日即视为有效送达，请各投标人及时关注。</w:t>
      </w:r>
    </w:p>
    <w:p w14:paraId="2129D07E">
      <w:pPr>
        <w:widowControl/>
        <w:spacing w:line="360" w:lineRule="auto"/>
        <w:ind w:firstLine="422" w:firstLineChars="200"/>
        <w:rPr>
          <w:rFonts w:ascii="宋体" w:hAnsi="宋体" w:eastAsia="宋体" w:cs="Arial"/>
          <w:b/>
          <w:color w:val="auto"/>
          <w:kern w:val="0"/>
          <w:szCs w:val="21"/>
          <w:highlight w:val="none"/>
        </w:rPr>
      </w:pPr>
      <w:r>
        <w:rPr>
          <w:rFonts w:hint="eastAsia" w:ascii="宋体" w:hAnsi="宋体" w:eastAsia="宋体" w:cs="Arial"/>
          <w:b/>
          <w:color w:val="auto"/>
          <w:kern w:val="0"/>
          <w:szCs w:val="21"/>
          <w:highlight w:val="none"/>
        </w:rPr>
        <w:t>七、对本次招标提出询问、</w:t>
      </w:r>
      <w:r>
        <w:rPr>
          <w:rFonts w:hint="eastAsia" w:eastAsia="宋体" w:cs="Arial"/>
          <w:b/>
          <w:color w:val="auto"/>
          <w:kern w:val="0"/>
          <w:szCs w:val="21"/>
          <w:highlight w:val="none"/>
        </w:rPr>
        <w:t>质疑、投诉</w:t>
      </w:r>
      <w:r>
        <w:rPr>
          <w:rFonts w:hint="eastAsia" w:ascii="宋体" w:hAnsi="宋体" w:eastAsia="宋体" w:cs="Arial"/>
          <w:b/>
          <w:color w:val="auto"/>
          <w:kern w:val="0"/>
          <w:szCs w:val="21"/>
          <w:highlight w:val="none"/>
        </w:rPr>
        <w:t>，请按以下方式联系</w:t>
      </w:r>
    </w:p>
    <w:p w14:paraId="01F69075">
      <w:pPr>
        <w:widowControl/>
        <w:adjustRightInd w:val="0"/>
        <w:snapToGrid w:val="0"/>
        <w:spacing w:line="360" w:lineRule="auto"/>
        <w:ind w:firstLine="382" w:firstLineChars="181"/>
        <w:rPr>
          <w:rStyle w:val="9"/>
          <w:rFonts w:ascii="宋体" w:hAnsi="宋体" w:eastAsia="宋体" w:cs="宋体"/>
          <w:b/>
          <w:bCs/>
          <w:color w:val="auto"/>
          <w:highlight w:val="none"/>
        </w:rPr>
      </w:pPr>
      <w:r>
        <w:rPr>
          <w:rStyle w:val="9"/>
          <w:rFonts w:hint="eastAsia" w:ascii="宋体" w:hAnsi="宋体" w:eastAsia="宋体" w:cs="宋体"/>
          <w:b/>
          <w:bCs/>
          <w:color w:val="auto"/>
          <w:highlight w:val="none"/>
        </w:rPr>
        <w:t>1.采购人信息</w:t>
      </w:r>
    </w:p>
    <w:p w14:paraId="2379A5AE">
      <w:pPr>
        <w:widowControl/>
        <w:adjustRightInd w:val="0"/>
        <w:snapToGrid w:val="0"/>
        <w:spacing w:line="360" w:lineRule="auto"/>
        <w:ind w:firstLine="420" w:firstLineChars="200"/>
        <w:rPr>
          <w:rStyle w:val="9"/>
          <w:rFonts w:ascii="宋体" w:hAnsi="宋体" w:eastAsia="宋体" w:cs="宋体"/>
          <w:color w:val="auto"/>
          <w:highlight w:val="none"/>
        </w:rPr>
      </w:pPr>
      <w:r>
        <w:rPr>
          <w:rStyle w:val="9"/>
          <w:rFonts w:hint="eastAsia" w:ascii="宋体" w:hAnsi="宋体" w:eastAsia="宋体" w:cs="宋体"/>
          <w:color w:val="auto"/>
          <w:highlight w:val="none"/>
        </w:rPr>
        <w:t>名  称：嵊泗海关综合技术服务中心</w:t>
      </w:r>
    </w:p>
    <w:p w14:paraId="6F12EF07">
      <w:pPr>
        <w:widowControl/>
        <w:adjustRightInd w:val="0"/>
        <w:snapToGrid w:val="0"/>
        <w:spacing w:line="360" w:lineRule="auto"/>
        <w:ind w:firstLine="420" w:firstLineChars="200"/>
        <w:rPr>
          <w:rStyle w:val="9"/>
          <w:rFonts w:ascii="宋体" w:hAnsi="宋体" w:eastAsia="宋体" w:cs="宋体"/>
          <w:color w:val="auto"/>
          <w:highlight w:val="none"/>
        </w:rPr>
      </w:pPr>
      <w:r>
        <w:rPr>
          <w:rStyle w:val="9"/>
          <w:rFonts w:hint="eastAsia" w:ascii="宋体" w:hAnsi="宋体" w:eastAsia="宋体" w:cs="宋体"/>
          <w:color w:val="auto"/>
          <w:highlight w:val="none"/>
        </w:rPr>
        <w:t>地址：浙江省舟山市嵊泗县菜园镇东海路51号</w:t>
      </w:r>
    </w:p>
    <w:p w14:paraId="084F99C4">
      <w:pPr>
        <w:autoSpaceDE w:val="0"/>
        <w:autoSpaceDN w:val="0"/>
        <w:snapToGrid w:val="0"/>
        <w:spacing w:line="360" w:lineRule="auto"/>
        <w:ind w:firstLine="420"/>
        <w:textAlignment w:val="bottom"/>
        <w:rPr>
          <w:rFonts w:ascii="宋体" w:hAnsi="宋体"/>
          <w:bCs/>
          <w:snapToGrid w:val="0"/>
          <w:color w:val="auto"/>
          <w:kern w:val="0"/>
          <w:highlight w:val="none"/>
        </w:rPr>
      </w:pPr>
      <w:r>
        <w:rPr>
          <w:rFonts w:hint="eastAsia" w:ascii="宋体" w:hAnsi="宋体" w:eastAsia="宋体"/>
          <w:bCs/>
          <w:snapToGrid w:val="0"/>
          <w:color w:val="auto"/>
          <w:kern w:val="0"/>
          <w:highlight w:val="none"/>
        </w:rPr>
        <w:t>联系方式：许先生</w:t>
      </w:r>
      <w:r>
        <w:rPr>
          <w:rFonts w:ascii="Calibri" w:hAnsi="Calibri"/>
          <w:bCs/>
          <w:snapToGrid w:val="0"/>
          <w:color w:val="auto"/>
          <w:kern w:val="0"/>
          <w:highlight w:val="none"/>
        </w:rPr>
        <w:t>、</w:t>
      </w:r>
      <w:r>
        <w:rPr>
          <w:rFonts w:hint="eastAsia" w:ascii="宋体" w:hAnsi="宋体"/>
          <w:bCs/>
          <w:snapToGrid w:val="0"/>
          <w:color w:val="auto"/>
          <w:kern w:val="0"/>
          <w:highlight w:val="none"/>
        </w:rPr>
        <w:t xml:space="preserve">0580-5592357 </w:t>
      </w:r>
    </w:p>
    <w:p w14:paraId="0A6CFE67">
      <w:pPr>
        <w:widowControl/>
        <w:adjustRightInd w:val="0"/>
        <w:snapToGrid w:val="0"/>
        <w:spacing w:line="360" w:lineRule="auto"/>
        <w:ind w:firstLine="382" w:firstLineChars="181"/>
        <w:rPr>
          <w:rStyle w:val="9"/>
          <w:rFonts w:ascii="宋体" w:hAnsi="宋体" w:eastAsia="宋体" w:cs="宋体"/>
          <w:b/>
          <w:bCs/>
          <w:color w:val="auto"/>
          <w:highlight w:val="none"/>
        </w:rPr>
      </w:pPr>
      <w:r>
        <w:rPr>
          <w:rStyle w:val="9"/>
          <w:rFonts w:hint="eastAsia" w:ascii="宋体" w:hAnsi="宋体" w:eastAsia="宋体" w:cs="宋体"/>
          <w:b/>
          <w:bCs/>
          <w:color w:val="auto"/>
          <w:highlight w:val="none"/>
        </w:rPr>
        <w:t>2、采购代理机构信息</w:t>
      </w:r>
    </w:p>
    <w:p w14:paraId="6176E5CB">
      <w:pPr>
        <w:widowControl/>
        <w:adjustRightInd w:val="0"/>
        <w:snapToGrid w:val="0"/>
        <w:spacing w:line="360" w:lineRule="auto"/>
        <w:ind w:firstLine="420" w:firstLineChars="200"/>
        <w:rPr>
          <w:rStyle w:val="9"/>
          <w:rFonts w:ascii="宋体" w:hAnsi="宋体" w:eastAsia="宋体" w:cs="宋体"/>
          <w:color w:val="auto"/>
          <w:highlight w:val="none"/>
        </w:rPr>
      </w:pPr>
      <w:r>
        <w:rPr>
          <w:rStyle w:val="9"/>
          <w:rFonts w:hint="eastAsia" w:ascii="宋体" w:hAnsi="宋体" w:eastAsia="宋体" w:cs="宋体"/>
          <w:color w:val="auto"/>
          <w:highlight w:val="none"/>
        </w:rPr>
        <w:t>名称：浙江豪圣建设项目管理有限公司</w:t>
      </w:r>
    </w:p>
    <w:p w14:paraId="4C8864E4">
      <w:pPr>
        <w:widowControl/>
        <w:adjustRightInd w:val="0"/>
        <w:snapToGrid w:val="0"/>
        <w:spacing w:line="360" w:lineRule="auto"/>
        <w:ind w:firstLine="420" w:firstLineChars="200"/>
        <w:rPr>
          <w:rStyle w:val="9"/>
          <w:rFonts w:ascii="宋体" w:hAnsi="宋体" w:eastAsia="宋体" w:cs="宋体"/>
          <w:color w:val="auto"/>
          <w:highlight w:val="none"/>
        </w:rPr>
      </w:pPr>
      <w:r>
        <w:rPr>
          <w:rStyle w:val="9"/>
          <w:rFonts w:hint="eastAsia" w:ascii="宋体" w:hAnsi="宋体" w:eastAsia="宋体" w:cs="宋体"/>
          <w:color w:val="auto"/>
          <w:highlight w:val="none"/>
        </w:rPr>
        <w:t>地址：杭州市拱墅区大关路179号远洋国际A座17楼1706室</w:t>
      </w:r>
    </w:p>
    <w:p w14:paraId="45AAE957">
      <w:pPr>
        <w:widowControl/>
        <w:adjustRightInd w:val="0"/>
        <w:snapToGrid w:val="0"/>
        <w:spacing w:line="360" w:lineRule="auto"/>
        <w:ind w:firstLine="420" w:firstLineChars="200"/>
        <w:rPr>
          <w:rStyle w:val="9"/>
          <w:rFonts w:ascii="宋体" w:hAnsi="宋体" w:eastAsia="宋体" w:cs="宋体"/>
          <w:color w:val="auto"/>
          <w:highlight w:val="none"/>
        </w:rPr>
      </w:pPr>
      <w:r>
        <w:rPr>
          <w:rStyle w:val="9"/>
          <w:rFonts w:hint="eastAsia" w:ascii="宋体" w:hAnsi="宋体" w:eastAsia="宋体" w:cs="宋体"/>
          <w:color w:val="auto"/>
          <w:highlight w:val="none"/>
        </w:rPr>
        <w:t>联系方式：桑国坚、曹剑斌、陈敏娇；0571-56386096</w:t>
      </w:r>
    </w:p>
    <w:p w14:paraId="7B8E0963">
      <w:pPr>
        <w:widowControl/>
        <w:adjustRightInd w:val="0"/>
        <w:snapToGrid w:val="0"/>
        <w:spacing w:line="360" w:lineRule="auto"/>
        <w:ind w:firstLine="420" w:firstLineChars="200"/>
        <w:rPr>
          <w:rStyle w:val="9"/>
          <w:rFonts w:ascii="宋体" w:hAnsi="宋体" w:eastAsia="宋体" w:cs="宋体"/>
          <w:color w:val="auto"/>
          <w:highlight w:val="none"/>
        </w:rPr>
      </w:pPr>
      <w:r>
        <w:rPr>
          <w:rStyle w:val="9"/>
          <w:rFonts w:hint="eastAsia" w:ascii="宋体" w:hAnsi="宋体" w:eastAsia="宋体" w:cs="宋体"/>
          <w:color w:val="auto"/>
          <w:highlight w:val="none"/>
        </w:rPr>
        <w:t>3.项目联系方式</w:t>
      </w:r>
    </w:p>
    <w:p w14:paraId="5F01831F">
      <w:pPr>
        <w:widowControl/>
        <w:adjustRightInd w:val="0"/>
        <w:snapToGrid w:val="0"/>
        <w:spacing w:line="360" w:lineRule="auto"/>
        <w:ind w:firstLine="420" w:firstLineChars="200"/>
        <w:rPr>
          <w:rStyle w:val="9"/>
          <w:rFonts w:ascii="宋体" w:hAnsi="宋体" w:eastAsia="宋体" w:cs="宋体"/>
          <w:color w:val="auto"/>
          <w:highlight w:val="none"/>
        </w:rPr>
      </w:pPr>
      <w:r>
        <w:rPr>
          <w:rStyle w:val="9"/>
          <w:rFonts w:hint="eastAsia" w:ascii="宋体" w:hAnsi="宋体" w:eastAsia="宋体" w:cs="宋体"/>
          <w:color w:val="auto"/>
          <w:highlight w:val="none"/>
        </w:rPr>
        <w:t>项目联系人：桑国坚、曹剑斌、陈敏娇</w:t>
      </w:r>
    </w:p>
    <w:p w14:paraId="4A3BCAC4">
      <w:pPr>
        <w:widowControl/>
        <w:adjustRightInd w:val="0"/>
        <w:snapToGrid w:val="0"/>
        <w:spacing w:line="360" w:lineRule="auto"/>
        <w:ind w:firstLine="420" w:firstLineChars="200"/>
        <w:rPr>
          <w:rStyle w:val="9"/>
          <w:rFonts w:ascii="宋体" w:hAnsi="宋体" w:eastAsia="宋体" w:cs="宋体"/>
          <w:color w:val="auto"/>
          <w:highlight w:val="none"/>
        </w:rPr>
      </w:pPr>
      <w:r>
        <w:rPr>
          <w:rStyle w:val="9"/>
          <w:rFonts w:hint="eastAsia" w:ascii="宋体" w:hAnsi="宋体" w:eastAsia="宋体" w:cs="宋体"/>
          <w:color w:val="auto"/>
          <w:highlight w:val="none"/>
        </w:rPr>
        <w:t>电　话：0571-56386096</w:t>
      </w:r>
    </w:p>
    <w:p w14:paraId="7E3E670F"/>
    <w:sectPr>
      <w:footerReference r:id="rId3" w:type="default"/>
      <w:pgSz w:w="11906" w:h="16838"/>
      <w:pgMar w:top="1440" w:right="1236" w:bottom="1440" w:left="1236"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CC"/>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34EAD8">
    <w:pPr>
      <w:pStyle w:val="3"/>
      <w:rPr>
        <w:rFonts w:hint="eastAsia" w:eastAsia="等线"/>
        <w:lang w:val="en-US" w:eastAsia="zh-CN"/>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3F551FCE">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fyKa93AIAACQGAAAOAAAAAAAAAAEAIAAAAB8BAABkcnMvZTJvRG9jLnhtbFBLBQYA&#10;AAAABgAGAFkBAABtBgAAAAA=&#10;">
              <v:fill on="f" focussize="0,0"/>
              <v:stroke on="f" weight="0.5pt"/>
              <v:imagedata o:title=""/>
              <o:lock v:ext="edit" aspectratio="f"/>
              <v:textbox inset="0mm,0mm,0mm,0mm" style="mso-fit-shape-to-text:t;">
                <w:txbxContent>
                  <w:p w14:paraId="3F551FCE">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EC866A4"/>
    <w:rsid w:val="3EC866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宋体"/>
      <w:kern w:val="2"/>
      <w:sz w:val="21"/>
      <w:szCs w:val="22"/>
      <w:lang w:val="en-US" w:eastAsia="zh-CN" w:bidi="ar-SA"/>
    </w:rPr>
  </w:style>
  <w:style w:type="paragraph" w:styleId="2">
    <w:name w:val="heading 1"/>
    <w:basedOn w:val="1"/>
    <w:next w:val="1"/>
    <w:qFormat/>
    <w:uiPriority w:val="0"/>
    <w:pPr>
      <w:keepNext/>
      <w:spacing w:line="360" w:lineRule="auto"/>
      <w:jc w:val="center"/>
      <w:outlineLvl w:val="0"/>
    </w:pPr>
    <w:rPr>
      <w:rFonts w:ascii="Arial" w:hAnsi="Arial" w:eastAsia="华文中宋" w:cs="Times New Roman"/>
      <w:b/>
      <w:color w:val="000000"/>
      <w:sz w:val="32"/>
      <w:szCs w:val="24"/>
      <w:lang w:val="zh-CN"/>
    </w:rPr>
  </w:style>
  <w:style w:type="character" w:default="1" w:styleId="7">
    <w:name w:val="Default Paragraph Font"/>
    <w:semiHidden/>
    <w:qFormat/>
    <w:uiPriority w:val="0"/>
  </w:style>
  <w:style w:type="table" w:default="1" w:styleId="6">
    <w:name w:val="Normal Table"/>
    <w:semiHidden/>
    <w:uiPriority w:val="0"/>
    <w:tblPr>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widowControl/>
      <w:spacing w:before="100" w:beforeAutospacing="1" w:after="100" w:afterAutospacing="1"/>
      <w:jc w:val="left"/>
    </w:pPr>
    <w:rPr>
      <w:rFonts w:ascii="宋体" w:hAnsi="宋体" w:eastAsia="宋体" w:cs="Times New Roman"/>
      <w:kern w:val="0"/>
      <w:sz w:val="24"/>
      <w:szCs w:val="24"/>
      <w:lang w:val="zh-CN"/>
    </w:rPr>
  </w:style>
  <w:style w:type="paragraph" w:customStyle="1" w:styleId="8">
    <w:name w:val="BodyText"/>
    <w:basedOn w:val="1"/>
    <w:next w:val="1"/>
    <w:qFormat/>
    <w:uiPriority w:val="0"/>
    <w:rPr>
      <w:rFonts w:ascii="Times New Roman" w:hAnsi="Times New Roman" w:eastAsia="宋体" w:cs="Times New Roman"/>
      <w:sz w:val="20"/>
      <w:szCs w:val="24"/>
    </w:rPr>
  </w:style>
  <w:style w:type="character" w:customStyle="1" w:styleId="9">
    <w:name w:val="bookmark-item"/>
    <w:qFormat/>
    <w:uiPriority w:val="0"/>
    <w:rPr>
      <w:rFonts w:ascii="Arial" w:hAnsi="Arial" w:eastAsia="黑体" w:cs="Arial"/>
      <w:snapToGrid w:val="0"/>
      <w:kern w:val="0"/>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Office_12.1.0.22215_F1E327BC-269C-435d-A152-05C5408002CA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2025-08-10T09:08:00Z</dcterms:created>
  <dc:creator>Aa</dc:creator>
  <cp:lastModifiedBy>Aa</cp:lastModifiedBy>
  <dcterms:modified xsi:type="dcterms:W3CDTF">2025-08-10T09:09:29Z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2052-12.1.0.22215</vt:lpwstr>
  </property>
  <property fmtid="{D5CDD505-2E9C-101B-9397-08002B2CF9AE}" pid="3" name="ICV">
    <vt:lpwstr>8EA2009B2DD04F8ABDC09371C14B5CBA_11</vt:lpwstr>
  </property>
  <property fmtid="{D5CDD505-2E9C-101B-9397-08002B2CF9AE}" pid="4" name="KSOTemplateDocerSaveRecord">
    <vt:lpwstr>eyJoZGlkIjoiZWRjYzc0ZjA0ODVkMWVkMTFjNDI4YTQwYWE0NWQzY2UiLCJ1c2VySWQiOiI2MTI4NTM3MjAifQ==</vt:lpwstr>
  </property>
</Properties>
</file>