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6"/>
        <w:jc w:val="left"/>
        <w:rPr>
          <w:rFonts w:ascii="方正仿宋_GBK" w:eastAsia="方正仿宋_GBK" w:hint="eastAsia"/>
          <w:sz w:val="30"/>
          <w:szCs w:val="30"/>
        </w:rPr>
      </w:pPr>
      <w:r>
        <w:rPr>
          <w:rFonts w:ascii="方正仿宋_GBK" w:eastAsia="方正仿宋_GBK" w:hint="eastAsia"/>
          <w:sz w:val="30"/>
          <w:szCs w:val="30"/>
        </w:rPr>
        <w:t>附件</w:t>
      </w:r>
      <w:r>
        <w:rPr>
          <w:rFonts w:ascii="方正仿宋_GBK" w:eastAsia="方正仿宋_GBK"/>
          <w:sz w:val="30"/>
          <w:szCs w:val="30"/>
        </w:rPr>
        <w:t>1</w:t>
      </w:r>
      <w:r>
        <w:rPr>
          <w:rFonts w:ascii="方正仿宋_GBK" w:eastAsia="方正仿宋_GBK" w:hint="eastAsia"/>
          <w:sz w:val="30"/>
          <w:szCs w:val="30"/>
        </w:rPr>
        <w:t>：</w:t>
      </w:r>
    </w:p>
    <w:p>
      <w:pPr>
        <w:jc w:val="center"/>
        <w:rPr>
          <w:rFonts w:ascii="方正小标宋_GBK" w:eastAsia="方正小标宋_GBK" w:hint="eastAsia"/>
          <w:sz w:val="30"/>
          <w:szCs w:val="30"/>
        </w:rPr>
      </w:pPr>
      <w:r>
        <w:rPr>
          <w:rFonts w:ascii="方正小标宋_GBK" w:eastAsia="方正小标宋_GBK" w:hint="eastAsia"/>
          <w:sz w:val="30"/>
          <w:szCs w:val="30"/>
        </w:rPr>
        <w:t>购置信息技术服务</w:t>
      </w:r>
      <w:r>
        <w:rPr>
          <w:rFonts w:ascii="方正小标宋_GBK" w:eastAsia="方正小标宋_GBK"/>
          <w:sz w:val="30"/>
          <w:szCs w:val="30"/>
        </w:rPr>
        <w:t>需求</w:t>
      </w:r>
      <w:r>
        <w:rPr>
          <w:rFonts w:ascii="方正小标宋_GBK" w:eastAsia="方正小标宋_GBK" w:hint="eastAsia"/>
          <w:sz w:val="30"/>
          <w:szCs w:val="30"/>
        </w:rPr>
        <w:t>明细表</w:t>
      </w:r>
    </w:p>
    <w:tbl>
      <w:tblPr>
        <w:jc w:val="left"/>
        <w:tblInd w:w="0" w:type="dxa"/>
        <w:tblW w:w="140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1836"/>
        <w:gridCol w:w="5816"/>
        <w:gridCol w:w="3885"/>
        <w:gridCol w:w="1784"/>
      </w:tblGrid>
      <w:tr>
        <w:trPr>
          <w:trHeight w:val="561"/>
        </w:trPr>
        <w:tc>
          <w:tcPr>
            <w:tcW w:w="682" w:type="dxa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1836" w:type="dxa"/>
            <w:vAlign w:val="center"/>
          </w:tcPr>
          <w:p>
            <w:pPr>
              <w:spacing w:line="240" w:lineRule="atLeast"/>
              <w:jc w:val="center"/>
              <w:rPr>
                <w:rFonts w:ascii="宋体" w:hint="eastAsia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kern w:val="0"/>
                <w:sz w:val="24"/>
                <w:szCs w:val="24"/>
              </w:rPr>
              <w:t>名称</w:t>
            </w:r>
          </w:p>
        </w:tc>
        <w:tc>
          <w:tcPr>
            <w:tcW w:w="5816" w:type="dxa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kern w:val="0"/>
                <w:sz w:val="24"/>
                <w:szCs w:val="24"/>
              </w:rPr>
              <w:t>用途和功能</w:t>
            </w:r>
          </w:p>
        </w:tc>
        <w:tc>
          <w:tcPr>
            <w:tcW w:w="3885" w:type="dxa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kern w:val="0"/>
                <w:sz w:val="24"/>
                <w:szCs w:val="24"/>
              </w:rPr>
              <w:t>技术参数</w:t>
            </w:r>
          </w:p>
        </w:tc>
        <w:tc>
          <w:tcPr>
            <w:tcW w:w="1784" w:type="dxa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kern w:val="0"/>
                <w:sz w:val="24"/>
                <w:szCs w:val="24"/>
              </w:rPr>
              <w:t>数量</w:t>
            </w:r>
          </w:p>
        </w:tc>
      </w:tr>
      <w:tr>
        <w:trPr>
          <w:trHeight w:val="1487"/>
        </w:trPr>
        <w:tc>
          <w:tcPr>
            <w:tcW w:w="682" w:type="dxa"/>
            <w:vAlign w:val="center"/>
          </w:tcPr>
          <w:p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宋体" w:hint="eastAsia"/>
                <w:sz w:val="24"/>
                <w:szCs w:val="24"/>
              </w:rPr>
            </w:pPr>
            <w:r>
              <w:rPr>
                <w:rFonts w:ascii="宋体" w:hint="eastAsia"/>
                <w:kern w:val="0"/>
                <w:sz w:val="24"/>
                <w:szCs w:val="24"/>
              </w:rPr>
              <w:t>云盘存储服务</w:t>
            </w:r>
          </w:p>
        </w:tc>
        <w:tc>
          <w:tcPr>
            <w:tcW w:w="5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kern w:val="0"/>
                <w:sz w:val="24"/>
                <w:szCs w:val="24"/>
              </w:rPr>
              <w:t>数据存储与管理：存储和管理搜集到的海关场景多模态数据源（如法律法规文档、货物影像数据集、音频数据），支持非架构化数据上传/下载，确保数据备份与访问控制。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atLeast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kern w:val="0"/>
                <w:sz w:val="24"/>
                <w:szCs w:val="24"/>
              </w:rPr>
              <w:t>服务类型：对象存储（OSS）；容量：5TB；资源包类型：标准-同城冗余存储</w:t>
            </w:r>
          </w:p>
        </w:tc>
        <w:tc>
          <w:tcPr>
            <w:tcW w:w="1784" w:type="dxa"/>
            <w:vAlign w:val="center"/>
          </w:tcPr>
          <w:p>
            <w:pPr>
              <w:spacing w:line="240" w:lineRule="atLeast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kern w:val="0"/>
                <w:sz w:val="24"/>
                <w:szCs w:val="24"/>
              </w:rPr>
              <w:t>1年</w:t>
            </w:r>
          </w:p>
        </w:tc>
      </w:tr>
      <w:tr>
        <w:trPr>
          <w:trHeight w:val="1136"/>
        </w:trPr>
        <w:tc>
          <w:tcPr>
            <w:tcW w:w="682" w:type="dxa"/>
            <w:vAlign w:val="center"/>
          </w:tcPr>
          <w:p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atLeast"/>
              <w:jc w:val="left"/>
              <w:rPr>
                <w:rFonts w:ascii="宋体" w:hint="eastAsia"/>
                <w:sz w:val="24"/>
                <w:szCs w:val="24"/>
              </w:rPr>
            </w:pPr>
            <w:r>
              <w:rPr>
                <w:rFonts w:ascii="宋体" w:hint="eastAsia"/>
                <w:kern w:val="0"/>
                <w:sz w:val="24"/>
                <w:szCs w:val="24"/>
              </w:rPr>
              <w:t>云数据库服务（向量数据库）</w:t>
            </w:r>
          </w:p>
        </w:tc>
        <w:tc>
          <w:tcPr>
            <w:tcW w:w="5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atLeast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kern w:val="0"/>
                <w:sz w:val="24"/>
                <w:szCs w:val="24"/>
              </w:rPr>
              <w:t>知识库构建与查询：存储结构化数据和向量化数据索引，支持RAG高效检索，用于海关领域知识问答。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atLeast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kern w:val="0"/>
                <w:sz w:val="24"/>
                <w:szCs w:val="24"/>
              </w:rPr>
              <w:t>服务类型：向量检索服务Milvus版</w:t>
            </w:r>
          </w:p>
        </w:tc>
        <w:tc>
          <w:tcPr>
            <w:tcW w:w="1784" w:type="dxa"/>
            <w:vAlign w:val="center"/>
          </w:tcPr>
          <w:p>
            <w:pPr>
              <w:spacing w:line="240" w:lineRule="atLeast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kern w:val="0"/>
                <w:sz w:val="24"/>
                <w:szCs w:val="24"/>
              </w:rPr>
              <w:t>1年</w:t>
            </w:r>
          </w:p>
        </w:tc>
      </w:tr>
      <w:tr>
        <w:trPr>
          <w:trHeight w:val="1475"/>
        </w:trPr>
        <w:tc>
          <w:tcPr>
            <w:tcW w:w="682" w:type="dxa"/>
            <w:vAlign w:val="center"/>
          </w:tcPr>
          <w:p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atLeast"/>
              <w:jc w:val="left"/>
              <w:rPr>
                <w:rFonts w:ascii="宋体" w:hint="eastAsia"/>
                <w:sz w:val="24"/>
                <w:szCs w:val="24"/>
              </w:rPr>
            </w:pPr>
            <w:r>
              <w:rPr>
                <w:rFonts w:ascii="宋体" w:hint="eastAsia"/>
                <w:kern w:val="0"/>
                <w:sz w:val="24"/>
                <w:szCs w:val="24"/>
              </w:rPr>
              <w:t>商业大模型</w:t>
            </w:r>
          </w:p>
        </w:tc>
        <w:tc>
          <w:tcPr>
            <w:tcW w:w="5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atLeast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kern w:val="0"/>
                <w:sz w:val="24"/>
                <w:szCs w:val="24"/>
              </w:rPr>
              <w:t>模型能力拓展与集成：调用商业闭源大模型API以增强系统能力。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atLeast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kern w:val="0"/>
                <w:sz w:val="24"/>
                <w:szCs w:val="24"/>
              </w:rPr>
              <w:t>服务类型：大模型API调用</w:t>
            </w:r>
          </w:p>
        </w:tc>
        <w:tc>
          <w:tcPr>
            <w:tcW w:w="1784" w:type="dxa"/>
            <w:vAlign w:val="center"/>
          </w:tcPr>
          <w:p>
            <w:pPr>
              <w:spacing w:line="240" w:lineRule="atLeast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kern w:val="0"/>
                <w:sz w:val="24"/>
                <w:szCs w:val="24"/>
              </w:rPr>
              <w:t>约1,500百万tokens输入；3,000百万tokens输出</w:t>
            </w:r>
          </w:p>
        </w:tc>
      </w:tr>
      <w:tr>
        <w:trPr>
          <w:trHeight w:val="1771"/>
        </w:trPr>
        <w:tc>
          <w:tcPr>
            <w:tcW w:w="682" w:type="dxa"/>
            <w:vAlign w:val="center"/>
          </w:tcPr>
          <w:p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atLeast"/>
              <w:jc w:val="left"/>
              <w:rPr>
                <w:rFonts w:ascii="宋体" w:hint="eastAsia"/>
                <w:sz w:val="24"/>
                <w:szCs w:val="24"/>
              </w:rPr>
            </w:pPr>
            <w:r>
              <w:rPr>
                <w:rFonts w:ascii="宋体" w:hint="eastAsia"/>
                <w:kern w:val="0"/>
                <w:sz w:val="24"/>
                <w:szCs w:val="24"/>
              </w:rPr>
              <w:t>多模态大模型API调用服务</w:t>
            </w:r>
          </w:p>
        </w:tc>
        <w:tc>
          <w:tcPr>
            <w:tcW w:w="5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atLeast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kern w:val="0"/>
                <w:sz w:val="24"/>
                <w:szCs w:val="24"/>
              </w:rPr>
              <w:t>多模态大模型API调用：集成视觉、语音模型API，用于影响分析和语音分析，增强系统多模态理解能力。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atLeast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kern w:val="0"/>
                <w:sz w:val="24"/>
                <w:szCs w:val="24"/>
              </w:rPr>
              <w:t>服务类型：多模态大模型API</w:t>
            </w:r>
          </w:p>
        </w:tc>
        <w:tc>
          <w:tcPr>
            <w:tcW w:w="1784" w:type="dxa"/>
            <w:vAlign w:val="center"/>
          </w:tcPr>
          <w:p>
            <w:pPr>
              <w:spacing w:line="240" w:lineRule="atLeast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kern w:val="0"/>
                <w:sz w:val="24"/>
                <w:szCs w:val="24"/>
              </w:rPr>
              <w:t>约150百万tokens输入；300百万tokens输出</w:t>
            </w:r>
          </w:p>
        </w:tc>
      </w:tr>
    </w:tbl>
    <w:p>
      <w:pPr>
        <w:jc w:val="center"/>
      </w:pPr>
    </w:p>
    <w:p>
      <w:bookmarkStart w:id="0" w:name="_GoBack"/>
      <w:bookmarkEnd w:id="0"/>
    </w:p>
    <w:sectPr>
      <w:pgSz w:w="16838" w:h="11906" w:orient="landscape"/>
      <w:pgMar w:top="1134" w:right="1134" w:bottom="1134" w:left="1134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仿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宋体">
    <w:altName w:val="华文宋体"/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Calibri">
    <w:panose1 w:val="02020603050405020304"/>
    <w:charset w:val="00"/>
    <w:family w:val="auto"/>
    <w:pitch w:val="variable"/>
    <w:sig w:usb0="00007A87" w:usb1="80000000" w:usb2="00000008" w:usb3="00000000" w:csb0="400001FF" w:csb1="FFFF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altName w:val="方正黑体_GBK"/>
    <w:panose1 w:val="02000000000000000000"/>
    <w:charset w:val="86"/>
    <w:family w:val="script"/>
    <w:pitch w:val="variable"/>
    <w:sig w:usb0="A00002BF" w:usb1="38CF7CFA" w:usb2="00082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1"/>
  <w:doNotDisplayPageBoundaries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savePreviewPicture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index 5"/>
    <w:basedOn w:val="0"/>
    <w:autoRedefine/>
    <w:next w:val="0"/>
    <w:pPr>
      <w:ind w:left="1680"/>
    </w:pPr>
  </w:style>
  <w:style w:type="paragraph" w:customStyle="1" w:styleId="16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1</Pages>
  <Words>365</Words>
  <Characters>420</Characters>
  <Lines>45</Lines>
  <Paragraphs>27</Paragraphs>
  <CharactersWithSpaces>420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Cynthia</dc:creator>
  <cp:lastModifiedBy>张琳</cp:lastModifiedBy>
  <cp:revision>1</cp:revision>
  <dcterms:created xsi:type="dcterms:W3CDTF">2021-07-09T01:38:41Z</dcterms:created>
  <dcterms:modified xsi:type="dcterms:W3CDTF">2025-11-12T07:17:32Z</dcterms:modified>
</cp:coreProperties>
</file>