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adjustRightInd w:val="0"/>
        <w:snapToGrid w:val="0"/>
        <w:spacing w:line="560" w:lineRule="exact"/>
        <w:jc w:val="left"/>
        <w:rPr>
          <w:rFonts w:ascii="方正仿宋_GBK" w:hAnsi="方正仿宋_GBK"/>
          <w:spacing w:val="-4"/>
        </w:rPr>
      </w:pPr>
      <w:r>
        <w:rPr>
          <w:rFonts w:ascii="方正仿宋_GBK" w:hAnsi="方正仿宋_GBK" w:hint="eastAsia"/>
          <w:spacing w:val="-4"/>
        </w:rPr>
        <w:t>附件1</w:t>
      </w:r>
    </w:p>
    <w:p>
      <w:pPr>
        <w:adjustRightInd w:val="0"/>
        <w:snapToGrid w:val="0"/>
        <w:spacing w:line="560" w:lineRule="exact"/>
        <w:jc w:val="center"/>
        <w:rPr>
          <w:rFonts w:ascii="黑体" w:eastAsia="黑体" w:cs="黑体" w:hAnsi="黑体"/>
          <w:spacing w:val="-4"/>
          <w:sz w:val="44"/>
          <w:szCs w:val="44"/>
        </w:rPr>
      </w:pPr>
      <w:r>
        <w:rPr>
          <w:rFonts w:ascii="黑体" w:eastAsia="黑体" w:cs="黑体" w:hAnsi="黑体" w:hint="eastAsia"/>
          <w:spacing w:val="-4"/>
          <w:sz w:val="44"/>
          <w:szCs w:val="44"/>
        </w:rPr>
        <w:t>“内网门户（大连海关）”软件</w:t>
      </w:r>
    </w:p>
    <w:p>
      <w:pPr>
        <w:adjustRightInd w:val="0"/>
        <w:snapToGrid w:val="0"/>
        <w:spacing w:line="560" w:lineRule="exact"/>
        <w:jc w:val="center"/>
        <w:rPr>
          <w:rFonts w:ascii="黑体" w:eastAsia="黑体" w:cs="黑体" w:hAnsi="黑体"/>
          <w:spacing w:val="-4"/>
          <w:sz w:val="44"/>
          <w:szCs w:val="44"/>
        </w:rPr>
      </w:pPr>
      <w:r>
        <w:rPr>
          <w:rFonts w:ascii="黑体" w:eastAsia="黑体" w:cs="黑体" w:hAnsi="黑体" w:hint="eastAsia"/>
          <w:spacing w:val="-4"/>
          <w:sz w:val="44"/>
          <w:szCs w:val="44"/>
        </w:rPr>
        <w:t>升级开发服务采购需求说明</w:t>
      </w:r>
    </w:p>
    <w:p>
      <w:pPr>
        <w:adjustRightInd w:val="0"/>
        <w:snapToGrid w:val="0"/>
        <w:spacing w:line="560" w:lineRule="exact"/>
        <w:ind w:firstLineChars="200" w:firstLine="624"/>
        <w:rPr>
          <w:rFonts w:ascii="方正黑体_GBK" w:eastAsia="方正黑体_GBK"/>
          <w:spacing w:val="-4"/>
        </w:rPr>
      </w:pPr>
      <w:r>
        <w:rPr>
          <w:rFonts w:ascii="方正黑体_GBK" w:eastAsia="方正黑体_GBK" w:hint="eastAsia"/>
          <w:spacing w:val="-4"/>
        </w:rPr>
        <w:t>一、服务时间要求</w:t>
      </w:r>
    </w:p>
    <w:p>
      <w:pPr>
        <w:pStyle w:val="34"/>
        <w:autoSpaceDN w:val="0"/>
        <w:ind w:firstLineChars="200" w:firstLine="624"/>
        <w:rPr>
          <w:szCs w:val="28"/>
        </w:rPr>
      </w:pPr>
      <w:bookmarkStart w:id="0" w:name="_Hlk111808209"/>
      <w:r>
        <w:rPr>
          <w:rFonts w:ascii="方正仿宋_GBK" w:hAnsi="方正仿宋_GBK" w:hint="eastAsia"/>
          <w:spacing w:val="-4"/>
        </w:rPr>
        <w:t>合同签订后一个月完成开发调试，上线及验收时间以大连海关要求为准，验收后提供一年免费运行维护服务。</w:t>
      </w:r>
    </w:p>
    <w:p>
      <w:pPr>
        <w:numPr>
          <w:ilvl w:val="0"/>
          <w:numId w:val="1"/>
        </w:numPr>
        <w:tabs>
          <w:tab w:val="left" w:pos="0"/>
        </w:tabs>
        <w:adjustRightInd w:val="0"/>
        <w:snapToGrid w:val="0"/>
        <w:spacing w:line="560" w:lineRule="exact"/>
        <w:rPr>
          <w:rFonts w:ascii="方正黑体_GBK" w:eastAsia="方正黑体_GBK"/>
          <w:spacing w:val="-4"/>
        </w:rPr>
      </w:pPr>
      <w:bookmarkEnd w:id="0"/>
      <w:r>
        <w:rPr>
          <w:rFonts w:ascii="方正黑体_GBK" w:eastAsia="方正黑体_GBK" w:hint="eastAsia"/>
          <w:spacing w:val="-4"/>
        </w:rPr>
        <w:t>开发技术要求</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1、身份认证与安全机制</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系统需完全适配智慧海关H4A认证与权限体系，支持单点登录、细粒度角色与数据权限管控，实现权限动态分配和操作日志全程审计。</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2、后端技术与适配</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后端基于SpringBoot技术栈开发，适配国产数据库及中间件，兼容银河麒麟、统信UOS等操作系统。后端需支持高并发批量数据导入导出、自动任务调度和异步批处理。</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3、前端技术与可视化组件</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前端采用Vue3+TypeScript开发，基于SVG或Canvas实现树形/思维导图组件，支持多层递归渲染、异步节点加载、批量节点交互、节点搜索与过滤、高性能渲染及局部视图缩放。</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4、系统架构与集成能力</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采用前后端分离B/S架构，支持容器化、微服务部署。系统须完成智慧海关统一入口集成。</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5、兼容性与自适应</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前端全面兼容国产浏览器（如奇安信等）及主流国产PC设备。系统界面和功能应自适应不同分辨率和操作环境。</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6、性能与稳定性保障</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系统须满足中大型业务量下的高并发和大数据量处理需求，支持批量数据导入导出时的高效校验，保证导图/树组件在大节点数据量下流畅操作。</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7、数据校验与质量保障</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批量数据操作需实现前后端多重数据校验、异常捕获与错误反馈，支持模板化数据导入、进度回显和失败明细提示。</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8、统计与导出支持</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系统需内建高效统计引擎，支持多维度数据分析及可视化图表，结果可一键导出Excel或图像，统计与导出过程须支持大批量数据的高性能处理。</w:t>
      </w:r>
    </w:p>
    <w:p>
      <w:pPr>
        <w:adjustRightInd w:val="0"/>
        <w:snapToGrid w:val="0"/>
        <w:spacing w:line="560" w:lineRule="exact"/>
        <w:ind w:left="420"/>
        <w:rPr>
          <w:rFonts w:ascii="方正黑体_GBK" w:eastAsia="方正黑体_GBK"/>
          <w:spacing w:val="-4"/>
        </w:rPr>
      </w:pPr>
      <w:r>
        <w:rPr>
          <w:rFonts w:ascii="方正黑体_GBK" w:eastAsia="方正黑体_GBK" w:hint="eastAsia"/>
          <w:spacing w:val="-4"/>
        </w:rPr>
        <w:t>三、安全要求</w:t>
      </w:r>
    </w:p>
    <w:p>
      <w:pPr>
        <w:adjustRightInd w:val="0"/>
        <w:snapToGrid w:val="0"/>
        <w:spacing w:line="560" w:lineRule="exact"/>
        <w:ind w:firstLineChars="200" w:firstLine="624"/>
        <w:rPr>
          <w:rFonts w:ascii="方正仿宋_GBK" w:hAnsi="方正仿宋_GBK"/>
          <w:spacing w:val="-4"/>
        </w:rPr>
      </w:pPr>
      <w:bookmarkStart w:id="1" w:name="_Hlk111808696"/>
      <w:r>
        <w:rPr>
          <w:rFonts w:ascii="方正仿宋_GBK" w:hAnsi="方正仿宋_GBK" w:hint="eastAsia"/>
          <w:spacing w:val="-4"/>
        </w:rPr>
        <w:t>1、在开发中应避免对账号口令、数据库连接串进行硬编码；</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2、避免使用简单的转码或者加密算法实现重要身份鉴别信息的保护，如Base64转码、RC4、DES、MD5等，系统应用应采用限制登录失败次数或验证码等技术手段缓解暴力破解的风险；</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3、应用禁止应用使用sa类的权限连接数据库；</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4、做到用户应用权限隔离,被隔离的用户账户只能读写公共可读写的文件和隔离账户的资料库；</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5、对匿名用户添加身份标识，限制匿名用户上传下载文件的权限；</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6、禁止其将系统架构、开发代码、内部数据上传至Github及类似代码托管平台或在互联网上私自存储或缓存数据。</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7、源代码要符合海关总署的其他相关安全要求。</w:t>
      </w:r>
    </w:p>
    <w:p>
      <w:pPr>
        <w:adjustRightInd w:val="0"/>
        <w:snapToGrid w:val="0"/>
        <w:spacing w:line="560" w:lineRule="exact"/>
        <w:ind w:firstLineChars="200" w:firstLine="624"/>
        <w:rPr>
          <w:rFonts w:ascii="方正黑体_GBK" w:eastAsia="方正黑体_GBK"/>
          <w:spacing w:val="-4"/>
        </w:rPr>
      </w:pPr>
      <w:bookmarkEnd w:id="1"/>
      <w:r>
        <w:rPr>
          <w:rFonts w:ascii="方正黑体_GBK" w:eastAsia="方正黑体_GBK" w:hint="eastAsia"/>
          <w:spacing w:val="-4"/>
        </w:rPr>
        <w:t>四、功能开发要求</w:t>
      </w:r>
      <w:bookmarkStart w:id="2" w:name="_Hlk111811528"/>
    </w:p>
    <w:p>
      <w:pPr>
        <w:pStyle w:val="34"/>
        <w:autoSpaceDN w:val="0"/>
        <w:spacing w:line="560" w:lineRule="exact"/>
        <w:ind w:firstLineChars="200" w:firstLine="624"/>
        <w:rPr>
          <w:bCs/>
          <w:spacing w:val="-4"/>
        </w:rPr>
      </w:pPr>
      <w:r>
        <w:rPr>
          <w:bCs/>
          <w:spacing w:val="-4"/>
        </w:rPr>
        <w:t>1</w:t>
      </w:r>
      <w:r>
        <w:rPr>
          <w:rFonts w:hint="eastAsia"/>
          <w:bCs/>
          <w:spacing w:val="-4"/>
        </w:rPr>
        <w:t>、“全面深化改革”专栏：</w:t>
      </w:r>
    </w:p>
    <w:p>
      <w:pPr>
        <w:pStyle w:val="216"/>
        <w:autoSpaceDN w:val="0"/>
        <w:spacing w:line="560" w:lineRule="exact"/>
        <w:ind w:firstLineChars="200" w:firstLine="624"/>
        <w:rPr>
          <w:bCs/>
          <w:spacing w:val="-4"/>
        </w:rPr>
      </w:pPr>
      <w:r>
        <w:rPr>
          <w:bCs/>
          <w:spacing w:val="-4"/>
        </w:rPr>
        <w:t>集信息整合、任务管理、成果展示与领导批示跟踪于一体。支持多维度数据管理、结构化流程配置及可视化成果展示，满足</w:t>
      </w:r>
      <w:r>
        <w:rPr>
          <w:rFonts w:hint="eastAsia"/>
          <w:bCs/>
          <w:spacing w:val="-4"/>
        </w:rPr>
        <w:t>深化改革</w:t>
      </w:r>
      <w:r>
        <w:rPr>
          <w:bCs/>
          <w:spacing w:val="-4"/>
        </w:rPr>
        <w:t>信息规范化</w:t>
      </w:r>
      <w:r>
        <w:rPr>
          <w:rFonts w:hint="eastAsia"/>
          <w:bCs/>
          <w:spacing w:val="-4"/>
        </w:rPr>
        <w:t>、便捷化、公开化的业务需求</w:t>
      </w:r>
      <w:r>
        <w:rPr>
          <w:bCs/>
          <w:spacing w:val="-4"/>
        </w:rPr>
        <w:t>。具体包括：</w:t>
      </w:r>
    </w:p>
    <w:p>
      <w:pPr>
        <w:pStyle w:val="34"/>
        <w:numPr>
          <w:ilvl w:val="0"/>
          <w:numId w:val="2"/>
        </w:numPr>
        <w:autoSpaceDN w:val="0"/>
        <w:spacing w:line="560" w:lineRule="exact"/>
        <w:rPr>
          <w:bCs/>
          <w:spacing w:val="-4"/>
        </w:rPr>
      </w:pPr>
      <w:r>
        <w:rPr>
          <w:bCs/>
          <w:spacing w:val="-4"/>
        </w:rPr>
        <w:t>主题维护模块，需实现对改革主题的统一管理和动态更新，支持多层级分类体系构建</w:t>
      </w:r>
      <w:r>
        <w:rPr>
          <w:rFonts w:hint="eastAsia"/>
          <w:bCs/>
          <w:spacing w:val="-4"/>
        </w:rPr>
        <w:t>。</w:t>
      </w:r>
    </w:p>
    <w:p>
      <w:pPr>
        <w:pStyle w:val="34"/>
        <w:numPr>
          <w:ilvl w:val="0"/>
          <w:numId w:val="2"/>
        </w:numPr>
        <w:autoSpaceDN w:val="0"/>
        <w:spacing w:line="560" w:lineRule="exact"/>
        <w:rPr>
          <w:bCs/>
          <w:spacing w:val="-4"/>
        </w:rPr>
      </w:pPr>
      <w:r>
        <w:rPr>
          <w:bCs/>
          <w:spacing w:val="-4"/>
        </w:rPr>
        <w:t>主题分类维护模块，需构建可配置的分类体系，实现主题分类的新增、修改、删除及层级调整功能。</w:t>
      </w:r>
    </w:p>
    <w:p>
      <w:pPr>
        <w:pStyle w:val="34"/>
        <w:numPr>
          <w:ilvl w:val="0"/>
          <w:numId w:val="2"/>
        </w:numPr>
        <w:autoSpaceDN w:val="0"/>
        <w:spacing w:line="560" w:lineRule="exact"/>
        <w:rPr>
          <w:bCs/>
          <w:spacing w:val="-4"/>
        </w:rPr>
      </w:pPr>
      <w:r>
        <w:rPr>
          <w:bCs/>
          <w:spacing w:val="-4"/>
        </w:rPr>
        <w:t>项目细化任务维护模块，需支持任务的分阶段设定、责任部门指派、时间节点控制及进度跟踪。</w:t>
      </w:r>
    </w:p>
    <w:p>
      <w:pPr>
        <w:pStyle w:val="34"/>
        <w:numPr>
          <w:ilvl w:val="0"/>
          <w:numId w:val="2"/>
        </w:numPr>
        <w:autoSpaceDN w:val="0"/>
        <w:spacing w:line="560" w:lineRule="exact"/>
        <w:rPr>
          <w:bCs/>
          <w:spacing w:val="-4"/>
        </w:rPr>
      </w:pPr>
      <w:r>
        <w:rPr>
          <w:bCs/>
          <w:spacing w:val="-4"/>
        </w:rPr>
        <w:t>预期成效目标维护模块，需提供对改革任务预期成果的指标定义、量化评估与周期性跟踪功能。</w:t>
      </w:r>
    </w:p>
    <w:p>
      <w:pPr>
        <w:pStyle w:val="34"/>
        <w:numPr>
          <w:ilvl w:val="0"/>
          <w:numId w:val="2"/>
        </w:numPr>
        <w:autoSpaceDN w:val="0"/>
        <w:spacing w:line="560" w:lineRule="exact"/>
        <w:rPr>
          <w:bCs/>
          <w:spacing w:val="-4"/>
        </w:rPr>
      </w:pPr>
      <w:r>
        <w:rPr>
          <w:bCs/>
          <w:spacing w:val="-4"/>
        </w:rPr>
        <w:t>部门信息、人员信息维护模块，能够管理参与改革任务的各部门及其负责人信息，支持人员变动的动态同步。</w:t>
      </w:r>
    </w:p>
    <w:p>
      <w:pPr>
        <w:pStyle w:val="34"/>
        <w:numPr>
          <w:ilvl w:val="0"/>
          <w:numId w:val="2"/>
        </w:numPr>
        <w:autoSpaceDN w:val="0"/>
        <w:spacing w:line="560" w:lineRule="exact"/>
        <w:rPr>
          <w:bCs/>
          <w:spacing w:val="-4"/>
        </w:rPr>
      </w:pPr>
      <w:r>
        <w:rPr>
          <w:bCs/>
          <w:spacing w:val="-4"/>
        </w:rPr>
        <w:t>项目发布与管理模块，能够实现项目的全流程发布、审批、管理，支持多级审核机制。</w:t>
      </w:r>
    </w:p>
    <w:p>
      <w:pPr>
        <w:pStyle w:val="34"/>
        <w:numPr>
          <w:ilvl w:val="0"/>
          <w:numId w:val="2"/>
        </w:numPr>
        <w:autoSpaceDN w:val="0"/>
        <w:spacing w:line="560" w:lineRule="exact"/>
        <w:rPr>
          <w:bCs/>
          <w:spacing w:val="-4"/>
        </w:rPr>
      </w:pPr>
      <w:r>
        <w:rPr>
          <w:bCs/>
          <w:spacing w:val="-4"/>
        </w:rPr>
        <w:t>细化任务页面查看与维护模块，能够提供任务执行全过程的可视化展示，支持任务详情查看、进度反馈，需使用数据分析与可视化技术，实现任务进度、成果成效等关键指标的动态监测。</w:t>
      </w:r>
    </w:p>
    <w:p>
      <w:pPr>
        <w:pStyle w:val="34"/>
        <w:autoSpaceDN w:val="0"/>
        <w:spacing w:line="560" w:lineRule="exact"/>
        <w:ind w:firstLineChars="200" w:firstLine="624"/>
        <w:rPr>
          <w:bCs/>
          <w:spacing w:val="-4"/>
        </w:rPr>
      </w:pPr>
      <w:r>
        <w:rPr>
          <w:rFonts w:hint="eastAsia"/>
          <w:bCs/>
          <w:spacing w:val="-4"/>
        </w:rPr>
        <w:t>2、国门卫士健康行动健康教育专栏：</w:t>
      </w:r>
      <w:r>
        <w:rPr>
          <w:bCs/>
          <w:spacing w:val="-4"/>
        </w:rPr>
        <w:t>包括</w:t>
      </w:r>
      <w:r>
        <w:rPr>
          <w:rFonts w:hint="eastAsia"/>
          <w:bCs/>
          <w:spacing w:val="-4"/>
        </w:rPr>
        <w:t>前端专栏首页、前端健康专题讲座页、前端信息列表页、前端信息展示页</w:t>
      </w:r>
      <w:r>
        <w:rPr>
          <w:bCs/>
          <w:spacing w:val="-4"/>
        </w:rPr>
        <w:t>以及</w:t>
      </w:r>
      <w:r>
        <w:rPr>
          <w:rFonts w:hint="eastAsia"/>
          <w:bCs/>
          <w:spacing w:val="-4"/>
        </w:rPr>
        <w:t>后台发布信息类型维护、后台健康专题讲座管理页面、后台健康专栏讲座新增修改页面、后台发布信息管理页面、后台发布信息新增修改页面</w:t>
      </w:r>
      <w:r>
        <w:rPr>
          <w:bCs/>
          <w:spacing w:val="-4"/>
        </w:rPr>
        <w:t>等</w:t>
      </w:r>
      <w:r>
        <w:rPr>
          <w:rFonts w:hint="eastAsia"/>
          <w:bCs/>
          <w:spacing w:val="-4"/>
        </w:rPr>
        <w:t>。</w:t>
      </w:r>
      <w:r>
        <w:rPr>
          <w:bCs/>
          <w:spacing w:val="-4"/>
        </w:rPr>
        <w:t>包含以下特殊需求：</w:t>
      </w:r>
    </w:p>
    <w:p>
      <w:pPr>
        <w:pStyle w:val="34"/>
        <w:numPr>
          <w:ilvl w:val="0"/>
          <w:numId w:val="3"/>
        </w:numPr>
        <w:autoSpaceDN w:val="0"/>
        <w:spacing w:line="560" w:lineRule="exact"/>
        <w:rPr>
          <w:bCs/>
          <w:spacing w:val="-4"/>
        </w:rPr>
      </w:pPr>
      <w:r>
        <w:rPr>
          <w:bCs/>
          <w:spacing w:val="-4"/>
        </w:rPr>
        <w:t>与基于</w:t>
      </w:r>
      <w:r>
        <w:rPr>
          <w:rFonts w:hint="eastAsia"/>
          <w:bCs/>
          <w:spacing w:val="-4"/>
        </w:rPr>
        <w:t>“</w:t>
      </w:r>
      <w:r>
        <w:rPr>
          <w:bCs/>
          <w:spacing w:val="-4"/>
        </w:rPr>
        <w:t>钉钉</w:t>
      </w:r>
      <w:r>
        <w:rPr>
          <w:rFonts w:hint="eastAsia"/>
          <w:bCs/>
          <w:spacing w:val="-4"/>
        </w:rPr>
        <w:t>”</w:t>
      </w:r>
      <w:r>
        <w:rPr>
          <w:bCs/>
          <w:spacing w:val="-4"/>
        </w:rPr>
        <w:t>的视频培训课程联动，通过专栏可维护课程二维码，用户扫码后可直接跳转至对应课程进行学习。</w:t>
      </w:r>
    </w:p>
    <w:p>
      <w:pPr>
        <w:pStyle w:val="34"/>
        <w:autoSpaceDN w:val="0"/>
        <w:spacing w:line="560" w:lineRule="exact"/>
        <w:ind w:firstLineChars="200" w:firstLine="624"/>
        <w:rPr>
          <w:bCs/>
          <w:spacing w:val="-4"/>
        </w:rPr>
      </w:pPr>
      <w:r>
        <w:rPr>
          <w:rFonts w:hint="eastAsia"/>
          <w:bCs/>
          <w:spacing w:val="-4"/>
        </w:rPr>
        <w:t>3、国门卫士能力结构树：</w:t>
      </w:r>
      <w:r>
        <w:rPr>
          <w:bCs/>
          <w:spacing w:val="-4"/>
        </w:rPr>
        <w:t>包括</w:t>
      </w:r>
      <w:r>
        <w:rPr>
          <w:rFonts w:hint="eastAsia"/>
          <w:bCs/>
          <w:spacing w:val="-4"/>
        </w:rPr>
        <w:t>前后台调查问卷统计页、调查问卷发布页、处室课程关联维护页、问卷题库维护页、培训方式规则维护页、培训方式维护页、授课老师规则维护页、授课教师维护页、课程信息维护页。</w:t>
      </w:r>
      <w:r>
        <w:rPr>
          <w:bCs/>
          <w:spacing w:val="-4"/>
        </w:rPr>
        <w:t>包含以下特殊需求：</w:t>
      </w:r>
    </w:p>
    <w:p>
      <w:pPr>
        <w:pStyle w:val="34"/>
        <w:numPr>
          <w:ilvl w:val="0"/>
          <w:numId w:val="4"/>
        </w:numPr>
        <w:autoSpaceDN w:val="0"/>
        <w:spacing w:line="560" w:lineRule="exact"/>
        <w:rPr>
          <w:rFonts w:hint="eastAsia"/>
          <w:bCs/>
          <w:spacing w:val="-4"/>
        </w:rPr>
      </w:pPr>
      <w:r>
        <w:rPr>
          <w:rFonts w:hint="eastAsia"/>
          <w:bCs/>
          <w:spacing w:val="-4"/>
        </w:rPr>
        <w:t>在标准调查问卷系统基础上，提供针对特殊问题类型的扩展处理能力。</w:t>
      </w:r>
    </w:p>
    <w:p>
      <w:pPr>
        <w:pStyle w:val="34"/>
        <w:numPr>
          <w:ilvl w:val="0"/>
          <w:numId w:val="4"/>
        </w:numPr>
        <w:autoSpaceDN w:val="0"/>
        <w:spacing w:line="560" w:lineRule="exact"/>
        <w:rPr>
          <w:rFonts w:hint="eastAsia"/>
          <w:bCs/>
          <w:spacing w:val="-4"/>
        </w:rPr>
      </w:pPr>
      <w:r>
        <w:rPr>
          <w:rFonts w:hint="eastAsia"/>
          <w:bCs/>
          <w:spacing w:val="-4"/>
        </w:rPr>
        <w:t>通过树状结构可视化交互界面，帮助用户直观地从国门卫士能力结构树中快速筛选所需课程、授课方式及授课教师。</w:t>
      </w:r>
    </w:p>
    <w:p>
      <w:pPr>
        <w:pStyle w:val="34"/>
        <w:numPr>
          <w:ilvl w:val="0"/>
          <w:numId w:val="4"/>
        </w:numPr>
        <w:autoSpaceDN w:val="0"/>
        <w:spacing w:line="560" w:lineRule="exact"/>
        <w:rPr>
          <w:rFonts w:hint="eastAsia"/>
          <w:bCs/>
          <w:spacing w:val="-4"/>
        </w:rPr>
      </w:pPr>
      <w:r>
        <w:rPr>
          <w:rFonts w:hint="eastAsia"/>
          <w:bCs/>
          <w:spacing w:val="-4"/>
        </w:rPr>
        <w:t>支持多维度的问卷数据统计分析功能</w:t>
      </w:r>
      <w:r>
        <w:rPr>
          <w:bCs/>
          <w:spacing w:val="-4"/>
        </w:rPr>
        <w:t>，</w:t>
      </w:r>
      <w:r>
        <w:rPr>
          <w:rFonts w:hint="eastAsia"/>
          <w:bCs/>
          <w:spacing w:val="-4"/>
        </w:rPr>
        <w:t>提供基于问题维度的交叉统计分析，可精准统计各选项选择频次及分布比例（如年龄段A/B/C选项的响应人数及占比）</w:t>
      </w:r>
      <w:r>
        <w:rPr>
          <w:bCs/>
          <w:spacing w:val="-4"/>
        </w:rPr>
        <w:t>，</w:t>
      </w:r>
      <w:r>
        <w:rPr>
          <w:rFonts w:hint="eastAsia"/>
          <w:bCs/>
          <w:spacing w:val="-4"/>
        </w:rPr>
        <w:t>支持多源问卷数据整合分析，实现跨问卷的合并统计与对比分析。</w:t>
      </w:r>
    </w:p>
    <w:p>
      <w:pPr>
        <w:pStyle w:val="34"/>
        <w:numPr>
          <w:ilvl w:val="0"/>
          <w:numId w:val="4"/>
        </w:numPr>
        <w:autoSpaceDN w:val="0"/>
        <w:spacing w:line="560" w:lineRule="exact"/>
        <w:rPr>
          <w:rFonts w:hint="eastAsia"/>
          <w:bCs/>
          <w:spacing w:val="-4"/>
        </w:rPr>
      </w:pPr>
      <w:r>
        <w:rPr>
          <w:rFonts w:hint="eastAsia"/>
          <w:bCs/>
          <w:spacing w:val="-4"/>
        </w:rPr>
        <w:t>提供特殊问题基础数据的CRUD维护功能，支持扩展特殊问题类型库，问题选项可关联基础数据字典，实现基础数据的动态绑定与调用。</w:t>
      </w:r>
    </w:p>
    <w:p>
      <w:pPr>
        <w:pStyle w:val="34"/>
        <w:numPr>
          <w:ilvl w:val="0"/>
          <w:numId w:val="4"/>
        </w:numPr>
        <w:autoSpaceDN w:val="0"/>
        <w:spacing w:line="560" w:lineRule="exact"/>
        <w:rPr>
          <w:rFonts w:hint="eastAsia"/>
          <w:bCs/>
          <w:spacing w:val="-4"/>
        </w:rPr>
      </w:pPr>
      <w:r>
        <w:rPr>
          <w:rFonts w:hint="eastAsia"/>
          <w:bCs/>
          <w:spacing w:val="-4"/>
        </w:rPr>
        <w:t>采用横向思维导图直观展示国门卫士能力结构树，提供检索、缩放、展开/折叠、缩略图导航、查看已选课程树等交互功能，支持高亮显示已选中课程，支持跳过单个授课方式和培训教师选择。</w:t>
      </w:r>
    </w:p>
    <w:p>
      <w:pPr>
        <w:pStyle w:val="34"/>
        <w:numPr>
          <w:ilvl w:val="0"/>
          <w:numId w:val="4"/>
        </w:numPr>
        <w:autoSpaceDN w:val="0"/>
        <w:spacing w:line="560" w:lineRule="exact"/>
        <w:rPr>
          <w:rFonts w:hint="eastAsia"/>
          <w:bCs/>
          <w:spacing w:val="-4"/>
        </w:rPr>
      </w:pPr>
      <w:r>
        <w:rPr>
          <w:rFonts w:hint="eastAsia"/>
          <w:bCs/>
          <w:spacing w:val="-4"/>
        </w:rPr>
        <w:t>支持在问题设置时预定义统计维度，并采用JSON结构化存储问卷数据，确保统计分析的灵活性和扩展性。</w:t>
      </w:r>
    </w:p>
    <w:p>
      <w:pPr>
        <w:pStyle w:val="34"/>
        <w:autoSpaceDN w:val="0"/>
        <w:spacing w:line="560" w:lineRule="exact"/>
        <w:ind w:firstLineChars="200" w:firstLine="624"/>
        <w:rPr>
          <w:bCs/>
          <w:spacing w:val="-4"/>
        </w:rPr>
      </w:pPr>
      <w:bookmarkStart w:id="3" w:name="_GoBack"/>
      <w:bookmarkEnd w:id="3"/>
      <w:r>
        <w:rPr>
          <w:bCs/>
          <w:spacing w:val="-4"/>
        </w:rPr>
        <w:t>报价文件应提供针对上述功能需求的技术概要方案，方案中应包括符合需求描述的系统原型图，否则视为无效报价。</w:t>
      </w:r>
    </w:p>
    <w:p>
      <w:pPr>
        <w:adjustRightInd w:val="0"/>
        <w:snapToGrid w:val="0"/>
        <w:spacing w:line="560" w:lineRule="exact"/>
        <w:ind w:firstLineChars="200" w:firstLine="624"/>
        <w:rPr>
          <w:rFonts w:ascii="方正黑体_GBK" w:eastAsia="方正黑体_GBK"/>
          <w:spacing w:val="-4"/>
        </w:rPr>
      </w:pPr>
      <w:bookmarkEnd w:id="2"/>
      <w:r>
        <w:rPr>
          <w:rFonts w:ascii="方正黑体_GBK" w:eastAsia="方正黑体_GBK" w:hint="eastAsia"/>
          <w:spacing w:val="-4"/>
        </w:rPr>
        <w:t>五、服务</w:t>
      </w:r>
      <w:r>
        <w:rPr>
          <w:rFonts w:ascii="方正黑体_GBK" w:eastAsia="方正黑体_GBK"/>
          <w:spacing w:val="-4"/>
        </w:rPr>
        <w:t>及管理</w:t>
      </w:r>
      <w:r>
        <w:rPr>
          <w:rFonts w:ascii="方正黑体_GBK" w:eastAsia="方正黑体_GBK" w:hint="eastAsia"/>
          <w:spacing w:val="-4"/>
        </w:rPr>
        <w:t>要求</w:t>
      </w:r>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1、</w:t>
      </w:r>
      <w:bookmarkStart w:id="4" w:name="_Hlk111812772"/>
      <w:r>
        <w:rPr>
          <w:rFonts w:ascii="方正仿宋_GBK" w:hAnsi="方正仿宋_GBK"/>
          <w:spacing w:val="-4"/>
        </w:rPr>
        <w:t>因时间紧，任务重，供应商需安排不少于3人驻场开发，驻场人员需有三年以上软件开发经验，驻场期间服从海关管理和纪律要求；报价文件应提供拟派遣驻场开发人员简历、近三个月社保证明，</w:t>
      </w:r>
      <w:r>
        <w:rPr>
          <w:bCs/>
          <w:spacing w:val="-4"/>
        </w:rPr>
        <w:t>否则视为无效报价；</w:t>
      </w:r>
      <w:r>
        <w:rPr>
          <w:rFonts w:ascii="方正仿宋_GBK" w:hAnsi="方正仿宋_GBK"/>
          <w:spacing w:val="-4"/>
        </w:rPr>
        <w:t>项目</w:t>
      </w:r>
      <w:r>
        <w:rPr>
          <w:rFonts w:ascii="方正仿宋_GBK" w:hAnsi="方正仿宋_GBK" w:hint="eastAsia"/>
          <w:spacing w:val="-4"/>
        </w:rPr>
        <w:t>通过验收后，</w:t>
      </w:r>
      <w:r>
        <w:rPr>
          <w:rFonts w:ascii="方正仿宋_GBK" w:hAnsi="方正仿宋_GBK"/>
          <w:spacing w:val="-4"/>
        </w:rPr>
        <w:t>供应商需</w:t>
      </w:r>
      <w:r>
        <w:rPr>
          <w:rFonts w:ascii="方正仿宋_GBK" w:hAnsi="方正仿宋_GBK" w:hint="eastAsia"/>
          <w:spacing w:val="-4"/>
        </w:rPr>
        <w:t>提供一年的免费驻场运维服务</w:t>
      </w:r>
      <w:r>
        <w:rPr>
          <w:rFonts w:ascii="方正仿宋_GBK" w:hAnsi="方正仿宋_GBK"/>
          <w:spacing w:val="-4"/>
        </w:rPr>
        <w:t>，未经海关同意不得更换驻场人员</w:t>
      </w:r>
      <w:r>
        <w:rPr>
          <w:rFonts w:ascii="方正仿宋_GBK" w:hAnsi="方正仿宋_GBK" w:hint="eastAsia"/>
          <w:spacing w:val="-4"/>
        </w:rPr>
        <w:t>。</w:t>
      </w:r>
      <w:bookmarkEnd w:id="4"/>
    </w:p>
    <w:p>
      <w:pPr>
        <w:adjustRightInd w:val="0"/>
        <w:snapToGrid w:val="0"/>
        <w:spacing w:line="560" w:lineRule="exact"/>
        <w:ind w:firstLineChars="200" w:firstLine="624"/>
        <w:rPr>
          <w:rFonts w:ascii="方正仿宋_GBK" w:hAnsi="方正仿宋_GBK"/>
          <w:spacing w:val="-4"/>
        </w:rPr>
      </w:pPr>
      <w:bookmarkStart w:id="5" w:name="_Hlk111809940"/>
      <w:r>
        <w:rPr>
          <w:rFonts w:ascii="方正仿宋_GBK" w:hAnsi="方正仿宋_GBK" w:hint="eastAsia"/>
          <w:spacing w:val="-4"/>
        </w:rPr>
        <w:t>2、</w:t>
      </w:r>
      <w:bookmarkStart w:id="6" w:name="_Hlk111811726"/>
      <w:r>
        <w:rPr>
          <w:rFonts w:ascii="方正仿宋_GBK" w:hAnsi="方正仿宋_GBK" w:hint="eastAsia"/>
          <w:spacing w:val="-4"/>
        </w:rPr>
        <w:t>在运行维护期间按照大连海关要求提供不限时长和次数的安全测试、联调测试、更新部署的服务。</w:t>
      </w:r>
      <w:bookmarkEnd w:id="6"/>
    </w:p>
    <w:p>
      <w:pPr>
        <w:adjustRightInd w:val="0"/>
        <w:snapToGrid w:val="0"/>
        <w:spacing w:line="560" w:lineRule="exact"/>
        <w:ind w:firstLineChars="200" w:firstLine="624"/>
        <w:rPr>
          <w:rFonts w:ascii="方正仿宋_GBK" w:hAnsi="方正仿宋_GBK"/>
          <w:spacing w:val="-4"/>
        </w:rPr>
      </w:pPr>
      <w:bookmarkStart w:id="7" w:name="_Hlk111811740"/>
      <w:r>
        <w:rPr>
          <w:rFonts w:ascii="方正仿宋_GBK" w:hAnsi="方正仿宋_GBK" w:hint="eastAsia"/>
          <w:spacing w:val="-4"/>
        </w:rPr>
        <w:t>3、</w:t>
      </w:r>
      <w:bookmarkStart w:id="8" w:name="_Hlk111812796"/>
      <w:r>
        <w:rPr>
          <w:rFonts w:ascii="方正仿宋_GBK" w:hAnsi="方正仿宋_GBK" w:hint="eastAsia"/>
          <w:spacing w:val="-4"/>
        </w:rPr>
        <w:t>在运行维护期间提供不限时长和次数的集中工作、培训的技术支持，工作地点根据大连海关要求而定。</w:t>
      </w:r>
      <w:bookmarkEnd w:id="8"/>
    </w:p>
    <w:p>
      <w:pPr>
        <w:adjustRightInd w:val="0"/>
        <w:snapToGrid w:val="0"/>
        <w:spacing w:line="560" w:lineRule="exact"/>
        <w:ind w:firstLineChars="200" w:firstLine="624"/>
        <w:rPr>
          <w:rFonts w:ascii="方正仿宋_GBK" w:hAnsi="方正仿宋_GBK"/>
          <w:spacing w:val="-4"/>
        </w:rPr>
      </w:pPr>
      <w:r>
        <w:rPr>
          <w:rFonts w:ascii="方正仿宋_GBK" w:hAnsi="方正仿宋_GBK" w:hint="eastAsia"/>
          <w:spacing w:val="-4"/>
        </w:rPr>
        <w:t>4、</w:t>
      </w:r>
      <w:bookmarkStart w:id="9" w:name="_Hlk111812806"/>
      <w:r>
        <w:rPr>
          <w:rFonts w:ascii="方正仿宋_GBK" w:hAnsi="方正仿宋_GBK" w:hint="eastAsia"/>
          <w:spacing w:val="-4"/>
        </w:rPr>
        <w:t>在运行维护期间根据大连海关要求提供不限次数的纠错性维护（诊断并纠正项目交付使用时尚未发现的编程、需求错误）、预防性维护（提高系统功能的可靠性和可维护性）、完善性维护（包括功能性调整、业务参数更新等对应用程序的修改完善）、适应性维护（适应新的软硬件环境来不断提升系统性能和运行效率），修改后的源代码要符合海关总署的相关安全要求。</w:t>
      </w:r>
      <w:bookmarkEnd w:id="5"/>
      <w:bookmarkEnd w:id="7"/>
      <w:bookmarkEnd w:id="9"/>
    </w:p>
    <w:sectPr>
      <w:pgSz w:w="11906" w:h="16838"/>
      <w:pgMar w:top="1440" w:right="1800" w:bottom="1440" w:left="1800" w:header="851" w:footer="992" w:gutter="0"/>
      <w:pgNumType w:start="0"/>
      <w:cols w:num="1" w:space="720"/>
      <w:titlePg/>
      <w:docGrid w:type="lines" w:linePitch="435" w:charSpace="0"/>
    </w:sectPr>
  </w:body>
</w:document>
</file>

<file path=word/fontTable.xml><?xml version="1.0" encoding="utf-8"?>
<w:fonts xmlns:w="http://schemas.openxmlformats.org/wordprocessingml/2006/main" xmlns:r="http://schemas.openxmlformats.org/officeDocument/2006/relationships">
  <w:font w:name="方正仿宋_GBK">
    <w:altName w:val="微软雅黑"/>
    <w:panose1 w:val="03000509000000000000"/>
    <w:charset w:val="86"/>
    <w:family w:val="script"/>
    <w:pitch w:val="variable"/>
    <w:sig w:usb0="00000001" w:usb1="080E0000" w:usb2="0000001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方正黑体_GBK">
    <w:altName w:val="微软雅黑"/>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Sans">
    <w:altName w:val="DejaVu Sans"/>
    <w:panose1 w:val="020B0602030504020204"/>
    <w:charset w:val="00"/>
    <w:family w:val="swiss"/>
    <w:pitch w:val="variable"/>
    <w:sig w:usb0="00000003" w:usb1="00000000" w:usb2="00000000" w:usb3="00000000" w:csb0="00000001" w:csb1="00000000"/>
  </w:font>
  <w:font w:name="Luxi Sans">
    <w:altName w:val="方正黑体_GBK"/>
    <w:panose1 w:val="00000000000000000000"/>
    <w:charset w:val="00"/>
    <w:family w:val="auto"/>
    <w:pitch w:val="variable"/>
    <w:sig w:usb0="00000000" w:usb1="00000000" w:usb2="00000000" w:usb3="00000000" w:csb0="00040001" w:csb1="00000000"/>
  </w:font>
  <w:font w:name="等线">
    <w:altName w:val="方正小标宋简体"/>
    <w:panose1 w:val="00000000000000000000"/>
    <w:charset w:val="86"/>
    <w:family w:val="auto"/>
    <w:pitch w:val="variable"/>
    <w:sig w:usb0="A00002BF" w:usb1="38CF7CFA" w:usb2="00000016" w:usb3="00000000" w:csb0="0004000F" w:csb1="00000000"/>
  </w:font>
  <w:font w:name="Arial">
    <w:altName w:val="DejaVu Sans"/>
    <w:panose1 w:val="020B0604020202020204"/>
    <w:charset w:val="00"/>
    <w:family w:val="swiss"/>
    <w:pitch w:val="variable"/>
    <w:sig w:usb0="E0002AFF" w:usb1="C0007843" w:usb2="00000009" w:usb3="00000000" w:csb0="000001FF" w:csb1="00000000"/>
  </w:font>
  <w:font w:name="Calibri">
    <w:altName w:val="Times New Roman"/>
    <w:panose1 w:val="020F0502020204030204"/>
    <w:charset w:val="00"/>
    <w:family w:val="swiss"/>
    <w:pitch w:val="variable"/>
    <w:sig w:usb0="E00002FF" w:usb1="4000ACFF" w:usb2="00000001" w:usb3="00000000" w:csb0="0000019F" w:csb1="00000000"/>
  </w:font>
  <w:font w:name="DejaVu Sans">
    <w:panose1 w:val="020B0603030804020204"/>
    <w:charset w:val="00"/>
    <w:family w:val="auto"/>
    <w:pitch w:val="variable"/>
    <w:sig w:usb0="E7006EFF" w:usb1="D200FDFF" w:usb2="0A246029" w:usb3="0400200C" w:csb0="600001FF" w:csb1="DFFF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8B31C51"/>
    <w:multiLevelType w:val="multilevel"/>
    <w:tmpl w:val="58B31C51"/>
    <w:lvl w:ilvl="0">
      <w:start w:val="2"/>
      <w:numFmt w:val="japaneseCounting"/>
      <w:lvlRestart w:val="0"/>
      <w:lvlText w:val="%1、"/>
      <w:lvlJc w:val="left"/>
      <w:pPr>
        <w:tabs>
          <w:tab w:val="num" w:pos="0"/>
        </w:tabs>
        <w:ind w:left="1344" w:hanging="720"/>
      </w:pPr>
      <w:rPr>
        <w:rFonts w:hint="default"/>
      </w:rPr>
    </w:lvl>
    <w:lvl w:ilvl="1">
      <w:start w:val="1"/>
      <w:numFmt w:val="lowerLetter"/>
      <w:lvlText w:val="%2)"/>
      <w:lvlJc w:val="left"/>
      <w:pPr>
        <w:tabs>
          <w:tab w:val="num" w:pos="0"/>
        </w:tabs>
        <w:ind w:left="1464" w:hanging="420"/>
      </w:pPr>
    </w:lvl>
    <w:lvl w:ilvl="2">
      <w:start w:val="1"/>
      <w:numFmt w:val="lowerRoman"/>
      <w:lvlText w:val="%3."/>
      <w:lvlJc w:val="right"/>
      <w:pPr>
        <w:tabs>
          <w:tab w:val="num" w:pos="0"/>
        </w:tabs>
        <w:ind w:left="1884" w:hanging="420"/>
      </w:pPr>
    </w:lvl>
    <w:lvl w:ilvl="3">
      <w:start w:val="1"/>
      <w:numFmt w:val="decimal"/>
      <w:lvlText w:val="%4."/>
      <w:lvlJc w:val="left"/>
      <w:pPr>
        <w:tabs>
          <w:tab w:val="num" w:pos="0"/>
        </w:tabs>
        <w:ind w:left="2304" w:hanging="420"/>
      </w:pPr>
    </w:lvl>
    <w:lvl w:ilvl="4">
      <w:start w:val="1"/>
      <w:numFmt w:val="lowerLetter"/>
      <w:lvlText w:val="%5)"/>
      <w:lvlJc w:val="left"/>
      <w:pPr>
        <w:tabs>
          <w:tab w:val="num" w:pos="0"/>
        </w:tabs>
        <w:ind w:left="2724" w:hanging="420"/>
      </w:pPr>
    </w:lvl>
    <w:lvl w:ilvl="5">
      <w:start w:val="1"/>
      <w:numFmt w:val="lowerRoman"/>
      <w:lvlText w:val="%6."/>
      <w:lvlJc w:val="right"/>
      <w:pPr>
        <w:tabs>
          <w:tab w:val="num" w:pos="0"/>
        </w:tabs>
        <w:ind w:left="3144" w:hanging="420"/>
      </w:pPr>
    </w:lvl>
    <w:lvl w:ilvl="6">
      <w:start w:val="1"/>
      <w:numFmt w:val="decimal"/>
      <w:lvlText w:val="%7."/>
      <w:lvlJc w:val="left"/>
      <w:pPr>
        <w:tabs>
          <w:tab w:val="num" w:pos="0"/>
        </w:tabs>
        <w:ind w:left="3564" w:hanging="420"/>
      </w:pPr>
    </w:lvl>
    <w:lvl w:ilvl="7">
      <w:start w:val="1"/>
      <w:numFmt w:val="lowerLetter"/>
      <w:lvlText w:val="%8)"/>
      <w:lvlJc w:val="left"/>
      <w:pPr>
        <w:tabs>
          <w:tab w:val="num" w:pos="0"/>
        </w:tabs>
        <w:ind w:left="3984" w:hanging="420"/>
      </w:pPr>
    </w:lvl>
    <w:lvl w:ilvl="8">
      <w:start w:val="1"/>
      <w:numFmt w:val="lowerRoman"/>
      <w:lvlText w:val="%9."/>
      <w:lvlJc w:val="right"/>
      <w:pPr>
        <w:tabs>
          <w:tab w:val="num" w:pos="0"/>
        </w:tabs>
        <w:ind w:left="4404" w:hanging="420"/>
      </w:pPr>
    </w:lvl>
  </w:abstractNum>
  <w:abstractNum w:abstractNumId="1">
    <w:nsid w:val="8394B208"/>
    <w:multiLevelType w:val="hybridMultilevel"/>
    <w:tmpl w:val="00000000"/>
    <w:lvl w:ilvl="0">
      <w:start w:val="1"/>
      <w:numFmt w:val="bullet"/>
      <w:lvlRestart w:val="0"/>
      <w:lvlText w:val="●"/>
      <w:lvlJc w:val="left"/>
      <w:pPr>
        <w:ind w:left="1044" w:hanging="420"/>
      </w:pPr>
      <w:rPr>
        <w:rFonts w:ascii="DejaVu Sans" w:hAnsi="DejaVu Sans" w:eastAsia="DejaVu Sans" w:hint="default"/>
      </w:rPr>
    </w:lvl>
    <w:lvl w:ilvl="1">
      <w:start w:val="1"/>
      <w:numFmt w:val="bullet"/>
      <w:lvlRestart w:val="0"/>
      <w:lvlText w:val="■"/>
      <w:lvlJc w:val="left"/>
      <w:pPr>
        <w:ind w:left="1464" w:hanging="420"/>
      </w:pPr>
      <w:rPr>
        <w:rFonts w:ascii="DejaVu Sans" w:hAnsi="DejaVu Sans" w:eastAsia="DejaVu Sans" w:hint="default"/>
      </w:rPr>
    </w:lvl>
    <w:lvl w:ilvl="2">
      <w:start w:val="1"/>
      <w:numFmt w:val="bullet"/>
      <w:lvlRestart w:val="0"/>
      <w:lvlText w:val="◆"/>
      <w:lvlJc w:val="left"/>
      <w:pPr>
        <w:ind w:left="1884" w:hanging="420"/>
      </w:pPr>
      <w:rPr>
        <w:rFonts w:ascii="DejaVu Sans" w:hAnsi="DejaVu Sans" w:eastAsia="DejaVu Sans" w:hint="default"/>
      </w:rPr>
    </w:lvl>
    <w:lvl w:ilvl="3">
      <w:start w:val="1"/>
      <w:numFmt w:val="bullet"/>
      <w:lvlRestart w:val="0"/>
      <w:lvlText w:val="●"/>
      <w:lvlJc w:val="left"/>
      <w:pPr>
        <w:ind w:left="2304" w:hanging="420"/>
      </w:pPr>
      <w:rPr>
        <w:rFonts w:ascii="DejaVu Sans" w:hAnsi="DejaVu Sans" w:eastAsia="DejaVu Sans" w:hint="default"/>
      </w:rPr>
    </w:lvl>
    <w:lvl w:ilvl="4">
      <w:start w:val="1"/>
      <w:numFmt w:val="bullet"/>
      <w:lvlRestart w:val="0"/>
      <w:lvlText w:val="■"/>
      <w:lvlJc w:val="left"/>
      <w:pPr>
        <w:ind w:left="2724" w:hanging="420"/>
      </w:pPr>
      <w:rPr>
        <w:rFonts w:ascii="DejaVu Sans" w:hAnsi="DejaVu Sans" w:eastAsia="DejaVu Sans" w:hint="default"/>
      </w:rPr>
    </w:lvl>
    <w:lvl w:ilvl="5">
      <w:start w:val="1"/>
      <w:numFmt w:val="bullet"/>
      <w:lvlRestart w:val="0"/>
      <w:lvlText w:val="◆"/>
      <w:lvlJc w:val="left"/>
      <w:pPr>
        <w:ind w:left="3144" w:hanging="420"/>
      </w:pPr>
      <w:rPr>
        <w:rFonts w:ascii="DejaVu Sans" w:hAnsi="DejaVu Sans" w:eastAsia="DejaVu Sans" w:hint="default"/>
      </w:rPr>
    </w:lvl>
    <w:lvl w:ilvl="6">
      <w:start w:val="1"/>
      <w:numFmt w:val="bullet"/>
      <w:lvlRestart w:val="0"/>
      <w:lvlText w:val="●"/>
      <w:lvlJc w:val="left"/>
      <w:pPr>
        <w:ind w:left="3564" w:hanging="420"/>
      </w:pPr>
      <w:rPr>
        <w:rFonts w:ascii="DejaVu Sans" w:hAnsi="DejaVu Sans" w:eastAsia="DejaVu Sans" w:hint="default"/>
      </w:rPr>
    </w:lvl>
    <w:lvl w:ilvl="7">
      <w:start w:val="1"/>
      <w:numFmt w:val="bullet"/>
      <w:lvlRestart w:val="0"/>
      <w:lvlText w:val="■"/>
      <w:lvlJc w:val="left"/>
      <w:pPr>
        <w:ind w:left="3984" w:hanging="420"/>
      </w:pPr>
      <w:rPr>
        <w:rFonts w:ascii="DejaVu Sans" w:hAnsi="DejaVu Sans" w:eastAsia="DejaVu Sans" w:hint="default"/>
      </w:rPr>
    </w:lvl>
    <w:lvl w:ilvl="8">
      <w:start w:val="1"/>
      <w:numFmt w:val="bullet"/>
      <w:lvlRestart w:val="0"/>
      <w:lvlText w:val="◆"/>
      <w:lvlJc w:val="left"/>
      <w:pPr>
        <w:ind w:left="4404" w:hanging="420"/>
      </w:pPr>
      <w:rPr>
        <w:rFonts w:ascii="DejaVu Sans" w:hAnsi="DejaVu Sans" w:eastAsia="DejaVu Sans" w:hint="default"/>
      </w:rPr>
    </w:lvl>
  </w:abstractNum>
  <w:abstractNum w:abstractNumId="2">
    <w:nsid w:val="AB42812D"/>
    <w:multiLevelType w:val="hybridMultilevel"/>
    <w:tmpl w:val="00000000"/>
    <w:lvl w:ilvl="0">
      <w:start w:val="1"/>
      <w:numFmt w:val="bullet"/>
      <w:lvlRestart w:val="0"/>
      <w:lvlText w:val="●"/>
      <w:lvlJc w:val="left"/>
      <w:pPr>
        <w:ind w:left="1044" w:hanging="420"/>
      </w:pPr>
      <w:rPr>
        <w:rFonts w:ascii="DejaVu Sans" w:hAnsi="DejaVu Sans" w:eastAsia="DejaVu Sans" w:hint="default"/>
      </w:rPr>
    </w:lvl>
    <w:lvl w:ilvl="1">
      <w:start w:val="1"/>
      <w:numFmt w:val="bullet"/>
      <w:lvlRestart w:val="0"/>
      <w:lvlText w:val="■"/>
      <w:lvlJc w:val="left"/>
      <w:pPr>
        <w:ind w:left="1464" w:hanging="420"/>
      </w:pPr>
      <w:rPr>
        <w:rFonts w:ascii="DejaVu Sans" w:hAnsi="DejaVu Sans" w:eastAsia="DejaVu Sans" w:hint="default"/>
      </w:rPr>
    </w:lvl>
    <w:lvl w:ilvl="2">
      <w:start w:val="1"/>
      <w:numFmt w:val="bullet"/>
      <w:lvlRestart w:val="0"/>
      <w:lvlText w:val="◆"/>
      <w:lvlJc w:val="left"/>
      <w:pPr>
        <w:ind w:left="1884" w:hanging="420"/>
      </w:pPr>
      <w:rPr>
        <w:rFonts w:ascii="DejaVu Sans" w:hAnsi="DejaVu Sans" w:eastAsia="DejaVu Sans" w:hint="default"/>
      </w:rPr>
    </w:lvl>
    <w:lvl w:ilvl="3">
      <w:start w:val="1"/>
      <w:numFmt w:val="bullet"/>
      <w:lvlRestart w:val="0"/>
      <w:lvlText w:val="●"/>
      <w:lvlJc w:val="left"/>
      <w:pPr>
        <w:ind w:left="2304" w:hanging="420"/>
      </w:pPr>
      <w:rPr>
        <w:rFonts w:ascii="DejaVu Sans" w:hAnsi="DejaVu Sans" w:eastAsia="DejaVu Sans" w:hint="default"/>
      </w:rPr>
    </w:lvl>
    <w:lvl w:ilvl="4">
      <w:start w:val="1"/>
      <w:numFmt w:val="bullet"/>
      <w:lvlRestart w:val="0"/>
      <w:lvlText w:val="■"/>
      <w:lvlJc w:val="left"/>
      <w:pPr>
        <w:ind w:left="2724" w:hanging="420"/>
      </w:pPr>
      <w:rPr>
        <w:rFonts w:ascii="DejaVu Sans" w:hAnsi="DejaVu Sans" w:eastAsia="DejaVu Sans" w:hint="default"/>
      </w:rPr>
    </w:lvl>
    <w:lvl w:ilvl="5">
      <w:start w:val="1"/>
      <w:numFmt w:val="bullet"/>
      <w:lvlRestart w:val="0"/>
      <w:lvlText w:val="◆"/>
      <w:lvlJc w:val="left"/>
      <w:pPr>
        <w:ind w:left="3144" w:hanging="420"/>
      </w:pPr>
      <w:rPr>
        <w:rFonts w:ascii="DejaVu Sans" w:hAnsi="DejaVu Sans" w:eastAsia="DejaVu Sans" w:hint="default"/>
      </w:rPr>
    </w:lvl>
    <w:lvl w:ilvl="6">
      <w:start w:val="1"/>
      <w:numFmt w:val="bullet"/>
      <w:lvlRestart w:val="0"/>
      <w:lvlText w:val="●"/>
      <w:lvlJc w:val="left"/>
      <w:pPr>
        <w:ind w:left="3564" w:hanging="420"/>
      </w:pPr>
      <w:rPr>
        <w:rFonts w:ascii="DejaVu Sans" w:hAnsi="DejaVu Sans" w:eastAsia="DejaVu Sans" w:hint="default"/>
      </w:rPr>
    </w:lvl>
    <w:lvl w:ilvl="7">
      <w:start w:val="1"/>
      <w:numFmt w:val="bullet"/>
      <w:lvlRestart w:val="0"/>
      <w:lvlText w:val="■"/>
      <w:lvlJc w:val="left"/>
      <w:pPr>
        <w:ind w:left="3984" w:hanging="420"/>
      </w:pPr>
      <w:rPr>
        <w:rFonts w:ascii="DejaVu Sans" w:hAnsi="DejaVu Sans" w:eastAsia="DejaVu Sans" w:hint="default"/>
      </w:rPr>
    </w:lvl>
    <w:lvl w:ilvl="8">
      <w:start w:val="1"/>
      <w:numFmt w:val="bullet"/>
      <w:lvlRestart w:val="0"/>
      <w:lvlText w:val="◆"/>
      <w:lvlJc w:val="left"/>
      <w:pPr>
        <w:ind w:left="4404" w:hanging="420"/>
      </w:pPr>
      <w:rPr>
        <w:rFonts w:ascii="DejaVu Sans" w:hAnsi="DejaVu Sans" w:eastAsia="DejaVu Sans" w:hint="default"/>
      </w:rPr>
    </w:lvl>
  </w:abstractNum>
  <w:abstractNum w:abstractNumId="3">
    <w:nsid w:val="D8D465A4"/>
    <w:multiLevelType w:val="hybridMultilevel"/>
    <w:tmpl w:val="00000000"/>
    <w:lvl w:ilvl="0">
      <w:start w:val="1"/>
      <w:numFmt w:val="bullet"/>
      <w:lvlRestart w:val="0"/>
      <w:lvlText w:val="●"/>
      <w:lvlJc w:val="left"/>
      <w:pPr>
        <w:ind w:left="1044" w:hanging="420"/>
      </w:pPr>
      <w:rPr>
        <w:rFonts w:ascii="DejaVu Sans" w:hAnsi="DejaVu Sans" w:eastAsia="DejaVu Sans" w:hint="default"/>
      </w:rPr>
    </w:lvl>
    <w:lvl w:ilvl="1">
      <w:start w:val="1"/>
      <w:numFmt w:val="bullet"/>
      <w:lvlRestart w:val="0"/>
      <w:lvlText w:val="■"/>
      <w:lvlJc w:val="left"/>
      <w:pPr>
        <w:ind w:left="1464" w:hanging="420"/>
      </w:pPr>
      <w:rPr>
        <w:rFonts w:ascii="DejaVu Sans" w:hAnsi="DejaVu Sans" w:eastAsia="DejaVu Sans" w:hint="default"/>
      </w:rPr>
    </w:lvl>
    <w:lvl w:ilvl="2">
      <w:start w:val="1"/>
      <w:numFmt w:val="bullet"/>
      <w:lvlRestart w:val="0"/>
      <w:lvlText w:val="◆"/>
      <w:lvlJc w:val="left"/>
      <w:pPr>
        <w:ind w:left="1884" w:hanging="420"/>
      </w:pPr>
      <w:rPr>
        <w:rFonts w:ascii="DejaVu Sans" w:hAnsi="DejaVu Sans" w:eastAsia="DejaVu Sans" w:hint="default"/>
      </w:rPr>
    </w:lvl>
    <w:lvl w:ilvl="3">
      <w:start w:val="1"/>
      <w:numFmt w:val="bullet"/>
      <w:lvlRestart w:val="0"/>
      <w:lvlText w:val="●"/>
      <w:lvlJc w:val="left"/>
      <w:pPr>
        <w:ind w:left="2304" w:hanging="420"/>
      </w:pPr>
      <w:rPr>
        <w:rFonts w:ascii="DejaVu Sans" w:hAnsi="DejaVu Sans" w:eastAsia="DejaVu Sans" w:hint="default"/>
      </w:rPr>
    </w:lvl>
    <w:lvl w:ilvl="4">
      <w:start w:val="1"/>
      <w:numFmt w:val="bullet"/>
      <w:lvlRestart w:val="0"/>
      <w:lvlText w:val="■"/>
      <w:lvlJc w:val="left"/>
      <w:pPr>
        <w:ind w:left="2724" w:hanging="420"/>
      </w:pPr>
      <w:rPr>
        <w:rFonts w:ascii="DejaVu Sans" w:hAnsi="DejaVu Sans" w:eastAsia="DejaVu Sans" w:hint="default"/>
      </w:rPr>
    </w:lvl>
    <w:lvl w:ilvl="5">
      <w:start w:val="1"/>
      <w:numFmt w:val="bullet"/>
      <w:lvlRestart w:val="0"/>
      <w:lvlText w:val="◆"/>
      <w:lvlJc w:val="left"/>
      <w:pPr>
        <w:ind w:left="3144" w:hanging="420"/>
      </w:pPr>
      <w:rPr>
        <w:rFonts w:ascii="DejaVu Sans" w:hAnsi="DejaVu Sans" w:eastAsia="DejaVu Sans" w:hint="default"/>
      </w:rPr>
    </w:lvl>
    <w:lvl w:ilvl="6">
      <w:start w:val="1"/>
      <w:numFmt w:val="bullet"/>
      <w:lvlRestart w:val="0"/>
      <w:lvlText w:val="●"/>
      <w:lvlJc w:val="left"/>
      <w:pPr>
        <w:ind w:left="3564" w:hanging="420"/>
      </w:pPr>
      <w:rPr>
        <w:rFonts w:ascii="DejaVu Sans" w:hAnsi="DejaVu Sans" w:eastAsia="DejaVu Sans" w:hint="default"/>
      </w:rPr>
    </w:lvl>
    <w:lvl w:ilvl="7">
      <w:start w:val="1"/>
      <w:numFmt w:val="bullet"/>
      <w:lvlRestart w:val="0"/>
      <w:lvlText w:val="■"/>
      <w:lvlJc w:val="left"/>
      <w:pPr>
        <w:ind w:left="3984" w:hanging="420"/>
      </w:pPr>
      <w:rPr>
        <w:rFonts w:ascii="DejaVu Sans" w:hAnsi="DejaVu Sans" w:eastAsia="DejaVu Sans" w:hint="default"/>
      </w:rPr>
    </w:lvl>
    <w:lvl w:ilvl="8">
      <w:start w:val="1"/>
      <w:numFmt w:val="bullet"/>
      <w:lvlRestart w:val="0"/>
      <w:lvlText w:val="◆"/>
      <w:lvlJc w:val="left"/>
      <w:pPr>
        <w:ind w:left="4404" w:hanging="420"/>
      </w:pPr>
      <w:rPr>
        <w:rFonts w:ascii="DejaVu Sans" w:hAnsi="DejaVu Sans" w:eastAsia="DejaVu Sans" w:hint="default"/>
      </w:r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60"/>
  <w:doNotDisplayPageBoundaries/>
  <w:bordersDoNotSurroundHeader/>
  <w:bordersDoNotSurroundFooter/>
  <w:defaultTabStop w:val="420"/>
  <w:drawingGridHorizontalSpacing w:val="160"/>
  <w:drawingGridVerticalSpacing w:val="435"/>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5"/>
  </w:compat>
  <w:docVars>
    <w:docVar w:name="commondata" w:val="eyJoZGlkIjoiYWMxY2U1YzJjNjg2ZjQyMmY2ZTIzNzFmNDE4ZjJkZWU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32"/>
      <w:szCs w:val="3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rPr>
  </w:style>
  <w:style w:type="paragraph" w:styleId="2">
    <w:name w:val="heading 2"/>
    <w:basedOn w:val="0"/>
    <w:next w:val="0"/>
    <w:pPr>
      <w:keepNext/>
      <w:keepLines/>
      <w:widowControl w:val="0"/>
      <w:spacing w:before="260" w:after="260" w:line="415" w:lineRule="auto"/>
      <w:outlineLvl w:val="1"/>
    </w:pPr>
    <w:rPr>
      <w:rFonts w:ascii="Luxi Sans" w:eastAsia="黑体" w:hAnsi="Luxi Sans"/>
      <w:b/>
    </w:rPr>
  </w:style>
  <w:style w:type="paragraph" w:styleId="3">
    <w:name w:val="heading 3"/>
    <w:basedOn w:val="0"/>
    <w:next w:val="0"/>
    <w:pPr>
      <w:keepNext/>
      <w:keepLines/>
      <w:widowControl w:val="0"/>
      <w:spacing w:before="260" w:after="260" w:line="415" w:lineRule="auto"/>
      <w:outlineLvl w:val="2"/>
    </w:pPr>
    <w:rPr>
      <w:b/>
    </w:rPr>
  </w:style>
  <w:style w:type="character" w:default="1" w:styleId="10">
    <w:name w:val="Default Paragraph Font"/>
  </w:style>
  <w:style w:type="paragraph" w:styleId="15">
    <w:name w:val="Balloon Text"/>
    <w:basedOn w:val="0"/>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Normal (Web)"/>
    <w:basedOn w:val="0"/>
    <w:pPr>
      <w:spacing w:before="100" w:beforeAutospacing="1" w:after="100" w:afterAutospacing="1"/>
      <w:jc w:val="left"/>
    </w:pPr>
    <w:rPr>
      <w:kern w:val="0"/>
      <w:sz w:val="24"/>
    </w:rPr>
  </w:style>
  <w:style w:type="paragraph" w:customStyle="1" w:styleId="19">
    <w:name w:val="样式 三号"/>
    <w:pPr>
      <w:widowControl w:val="0"/>
      <w:jc w:val="both"/>
    </w:pPr>
    <w:rPr>
      <w:rFonts w:ascii="Times New Roman" w:eastAsia="宋体" w:cs="Times New Roman" w:hAnsi="Times New Roman"/>
      <w:kern w:val="2"/>
      <w:sz w:val="32"/>
      <w:szCs w:val="32"/>
      <w:lang w:val="en-US" w:eastAsia="zh-CN" w:bidi="ar-SA"/>
    </w:rPr>
  </w:style>
  <w:style w:type="paragraph" w:customStyle="1" w:styleId="20">
    <w:name w:val="样式 1 三号"/>
    <w:pPr>
      <w:widowControl w:val="0"/>
      <w:jc w:val="both"/>
    </w:pPr>
    <w:rPr>
      <w:rFonts w:ascii="Times New Roman" w:eastAsia="宋体" w:cs="Times New Roman" w:hAnsi="Times New Roman"/>
      <w:kern w:val="2"/>
      <w:sz w:val="32"/>
      <w:szCs w:val="32"/>
      <w:lang w:val="en-US" w:eastAsia="zh-CN" w:bidi="ar-SA"/>
    </w:rPr>
  </w:style>
  <w:style w:type="paragraph" w:customStyle="1" w:styleId="21">
    <w:name w:val="样式 2 三号"/>
    <w:next w:val="22"/>
    <w:pPr>
      <w:widowControl w:val="0"/>
      <w:jc w:val="both"/>
    </w:pPr>
    <w:rPr>
      <w:rFonts w:ascii="Times New Roman" w:eastAsia="宋体" w:cs="Times New Roman" w:hAnsi="Times New Roman"/>
      <w:kern w:val="2"/>
      <w:sz w:val="32"/>
      <w:szCs w:val="32"/>
      <w:lang w:val="en-US" w:eastAsia="zh-CN" w:bidi="ar-SA"/>
    </w:rPr>
  </w:style>
  <w:style w:type="paragraph" w:customStyle="1" w:styleId="22">
    <w:name w:val="样式 5 三号"/>
    <w:pPr>
      <w:widowControl w:val="0"/>
      <w:jc w:val="both"/>
    </w:pPr>
    <w:rPr>
      <w:rFonts w:ascii="Times New Roman" w:eastAsia="宋体" w:cs="Times New Roman" w:hAnsi="Times New Roman"/>
      <w:kern w:val="2"/>
      <w:sz w:val="32"/>
      <w:szCs w:val="32"/>
      <w:lang w:val="en-US" w:eastAsia="zh-CN" w:bidi="ar-SA"/>
    </w:rPr>
  </w:style>
  <w:style w:type="paragraph" w:customStyle="1" w:styleId="23">
    <w:name w:val="样式 3 三号"/>
    <w:next w:val="24"/>
    <w:pPr>
      <w:widowControl w:val="0"/>
      <w:jc w:val="both"/>
    </w:pPr>
    <w:rPr>
      <w:rFonts w:ascii="Times New Roman" w:eastAsia="宋体" w:cs="Times New Roman" w:hAnsi="Times New Roman"/>
      <w:kern w:val="2"/>
      <w:sz w:val="32"/>
      <w:szCs w:val="28"/>
      <w:lang w:val="en-US" w:eastAsia="zh-CN" w:bidi="ar-SA"/>
    </w:rPr>
  </w:style>
  <w:style w:type="paragraph" w:customStyle="1" w:styleId="24">
    <w:name w:val="样式 9 三号"/>
    <w:pPr>
      <w:widowControl w:val="0"/>
      <w:jc w:val="both"/>
    </w:pPr>
    <w:rPr>
      <w:rFonts w:ascii="Times New Roman" w:eastAsia="宋体" w:cs="Times New Roman" w:hAnsi="Times New Roman"/>
      <w:kern w:val="2"/>
      <w:sz w:val="32"/>
      <w:szCs w:val="32"/>
      <w:lang w:val="en-US" w:eastAsia="zh-CN" w:bidi="ar-SA"/>
    </w:rPr>
  </w:style>
  <w:style w:type="paragraph" w:customStyle="1" w:styleId="25">
    <w:name w:val="样式 4 三号"/>
    <w:pPr>
      <w:widowControl w:val="0"/>
      <w:jc w:val="both"/>
    </w:pPr>
    <w:rPr>
      <w:rFonts w:ascii="Times New Roman" w:eastAsia="宋体" w:cs="Times New Roman" w:hAnsi="Times New Roman"/>
      <w:kern w:val="2"/>
      <w:sz w:val="32"/>
      <w:szCs w:val="32"/>
      <w:lang w:val="en-US" w:eastAsia="zh-CN" w:bidi="ar-SA"/>
    </w:rPr>
  </w:style>
  <w:style w:type="paragraph" w:customStyle="1" w:styleId="26">
    <w:name w:val="样式 小四"/>
    <w:pPr>
      <w:widowControl w:val="0"/>
    </w:pPr>
    <w:rPr>
      <w:rFonts w:ascii="宋体" w:eastAsia="宋体" w:cs="Times New Roman" w:hAnsi="Times New Roman"/>
      <w:kern w:val="2"/>
      <w:sz w:val="24"/>
      <w:szCs w:val="21"/>
      <w:lang w:val="en-US" w:eastAsia="zh-CN" w:bidi="ar-SA"/>
    </w:rPr>
  </w:style>
  <w:style w:type="paragraph" w:customStyle="1" w:styleId="27">
    <w:name w:val="样式 1 小四"/>
    <w:pPr>
      <w:widowControl w:val="0"/>
    </w:pPr>
    <w:rPr>
      <w:rFonts w:ascii="宋体" w:eastAsia="宋体" w:cs="Times New Roman" w:hAnsi="Times New Roman"/>
      <w:kern w:val="2"/>
      <w:sz w:val="24"/>
      <w:szCs w:val="21"/>
      <w:lang w:val="en-US" w:eastAsia="zh-CN" w:bidi="ar-SA"/>
    </w:rPr>
  </w:style>
  <w:style w:type="paragraph" w:customStyle="1" w:styleId="28">
    <w:name w:val="样式 2 小四"/>
    <w:pPr>
      <w:widowControl w:val="0"/>
    </w:pPr>
    <w:rPr>
      <w:rFonts w:ascii="宋体" w:eastAsia="宋体" w:cs="Times New Roman" w:hAnsi="Times New Roman"/>
      <w:kern w:val="2"/>
      <w:sz w:val="24"/>
      <w:szCs w:val="21"/>
      <w:lang w:val="en-US" w:eastAsia="zh-CN" w:bidi="ar-SA"/>
    </w:rPr>
  </w:style>
  <w:style w:type="paragraph" w:customStyle="1" w:styleId="29">
    <w:name w:val="样式 6 三号"/>
    <w:pPr>
      <w:widowControl w:val="0"/>
      <w:jc w:val="both"/>
    </w:pPr>
    <w:rPr>
      <w:rFonts w:ascii="Times New Roman" w:eastAsia="宋体" w:cs="Times New Roman" w:hAnsi="Times New Roman"/>
      <w:kern w:val="2"/>
      <w:sz w:val="32"/>
      <w:szCs w:val="32"/>
      <w:lang w:val="en-US" w:eastAsia="zh-CN" w:bidi="ar-SA"/>
    </w:rPr>
  </w:style>
  <w:style w:type="paragraph" w:customStyle="1" w:styleId="30">
    <w:name w:val="样式 7 三号"/>
    <w:pPr>
      <w:widowControl w:val="0"/>
      <w:jc w:val="both"/>
    </w:pPr>
    <w:rPr>
      <w:rFonts w:ascii="Times New Roman" w:eastAsia="宋体" w:cs="Times New Roman" w:hAnsi="Times New Roman"/>
      <w:kern w:val="2"/>
      <w:sz w:val="32"/>
      <w:szCs w:val="32"/>
      <w:lang w:val="en-US" w:eastAsia="zh-CN" w:bidi="ar-SA"/>
    </w:rPr>
  </w:style>
  <w:style w:type="paragraph" w:customStyle="1" w:styleId="31">
    <w:name w:val="样式 8 三号"/>
    <w:pPr>
      <w:widowControl w:val="0"/>
      <w:jc w:val="both"/>
    </w:pPr>
    <w:rPr>
      <w:rFonts w:ascii="Times New Roman" w:eastAsia="宋体" w:cs="Times New Roman" w:hAnsi="Times New Roman"/>
      <w:kern w:val="2"/>
      <w:sz w:val="32"/>
      <w:szCs w:val="32"/>
      <w:lang w:val="en-US" w:eastAsia="zh-CN" w:bidi="ar-SA"/>
    </w:rPr>
  </w:style>
  <w:style w:type="paragraph" w:customStyle="1" w:styleId="32">
    <w:name w:val="样式 10 三号"/>
    <w:pPr>
      <w:widowControl w:val="0"/>
      <w:jc w:val="both"/>
    </w:pPr>
    <w:rPr>
      <w:rFonts w:ascii="Times New Roman" w:eastAsia="宋体" w:cs="Times New Roman" w:hAnsi="Times New Roman"/>
      <w:kern w:val="2"/>
      <w:sz w:val="32"/>
      <w:szCs w:val="32"/>
      <w:lang w:val="en-US" w:eastAsia="zh-CN" w:bidi="ar-SA"/>
    </w:rPr>
  </w:style>
  <w:style w:type="paragraph" w:customStyle="1" w:styleId="33">
    <w:name w:val="样式 11 三号"/>
    <w:pPr>
      <w:widowControl w:val="0"/>
      <w:jc w:val="both"/>
    </w:pPr>
    <w:rPr>
      <w:rFonts w:ascii="Times New Roman" w:eastAsia="宋体" w:cs="Times New Roman" w:hAnsi="Times New Roman"/>
      <w:kern w:val="2"/>
      <w:sz w:val="32"/>
      <w:szCs w:val="32"/>
      <w:lang w:val="en-US" w:eastAsia="zh-CN" w:bidi="ar-SA"/>
    </w:rPr>
  </w:style>
  <w:style w:type="paragraph" w:customStyle="1" w:styleId="34">
    <w:name w:val="样式 12 三号"/>
    <w:pPr>
      <w:widowControl w:val="0"/>
      <w:jc w:val="both"/>
    </w:pPr>
    <w:rPr>
      <w:rFonts w:ascii="Times New Roman" w:eastAsia="宋体" w:cs="Times New Roman" w:hAnsi="Times New Roman"/>
      <w:kern w:val="2"/>
      <w:sz w:val="32"/>
      <w:szCs w:val="32"/>
      <w:lang w:val="en-US" w:eastAsia="zh-CN" w:bidi="ar-SA"/>
    </w:rPr>
  </w:style>
  <w:style w:type="paragraph" w:customStyle="1" w:styleId="35">
    <w:name w:val="样式 10 磅"/>
    <w:pPr>
      <w:widowControl w:val="0"/>
      <w:jc w:val="both"/>
    </w:pPr>
    <w:rPr>
      <w:rFonts w:ascii="等线" w:eastAsia="等线" w:cs="Arial" w:hAnsi="Times New Roman"/>
      <w:kern w:val="2"/>
      <w:sz w:val="21"/>
      <w:szCs w:val="22"/>
      <w:lang w:val="en-US" w:eastAsia="zh-CN" w:bidi="ar-SA"/>
    </w:rPr>
  </w:style>
  <w:style w:type="paragraph" w:customStyle="1" w:styleId="36">
    <w:name w:val="样式 1 10 磅"/>
    <w:pPr>
      <w:widowControl w:val="0"/>
      <w:jc w:val="both"/>
    </w:pPr>
    <w:rPr>
      <w:rFonts w:ascii="等线" w:eastAsia="等线" w:cs="Arial" w:hAnsi="Times New Roman"/>
      <w:kern w:val="2"/>
      <w:sz w:val="21"/>
      <w:szCs w:val="22"/>
      <w:lang w:val="en-US" w:eastAsia="zh-CN" w:bidi="ar-SA"/>
    </w:rPr>
  </w:style>
  <w:style w:type="paragraph" w:customStyle="1" w:styleId="37">
    <w:name w:val="样式 2 10 磅"/>
    <w:pPr>
      <w:widowControl w:val="0"/>
      <w:jc w:val="both"/>
    </w:pPr>
    <w:rPr>
      <w:rFonts w:ascii="等线" w:eastAsia="等线" w:cs="Arial" w:hAnsi="Times New Roman"/>
      <w:kern w:val="2"/>
      <w:sz w:val="21"/>
      <w:szCs w:val="22"/>
      <w:lang w:val="en-US" w:eastAsia="zh-CN" w:bidi="ar-SA"/>
    </w:rPr>
  </w:style>
  <w:style w:type="paragraph" w:customStyle="1" w:styleId="38">
    <w:name w:val="样式 3 10 磅"/>
    <w:pPr>
      <w:widowControl w:val="0"/>
      <w:jc w:val="both"/>
    </w:pPr>
    <w:rPr>
      <w:rFonts w:ascii="等线" w:eastAsia="等线" w:cs="Arial" w:hAnsi="Times New Roman"/>
      <w:kern w:val="2"/>
      <w:sz w:val="21"/>
      <w:szCs w:val="22"/>
      <w:lang w:val="en-US" w:eastAsia="zh-CN" w:bidi="ar-SA"/>
    </w:rPr>
  </w:style>
  <w:style w:type="paragraph" w:customStyle="1" w:styleId="39">
    <w:name w:val="样式 4 10 磅"/>
    <w:pPr>
      <w:widowControl w:val="0"/>
      <w:jc w:val="both"/>
    </w:pPr>
    <w:rPr>
      <w:rFonts w:ascii="等线" w:eastAsia="等线" w:cs="Arial" w:hAnsi="Times New Roman"/>
      <w:kern w:val="2"/>
      <w:sz w:val="21"/>
      <w:szCs w:val="22"/>
      <w:lang w:val="en-US" w:eastAsia="zh-CN" w:bidi="ar-SA"/>
    </w:rPr>
  </w:style>
  <w:style w:type="paragraph" w:customStyle="1" w:styleId="40">
    <w:name w:val="样式 13 三号"/>
    <w:pPr>
      <w:widowControl w:val="0"/>
      <w:jc w:val="both"/>
    </w:pPr>
    <w:rPr>
      <w:rFonts w:ascii="Times New Roman" w:eastAsia="宋体" w:cs="Times New Roman" w:hAnsi="Times New Roman"/>
      <w:kern w:val="2"/>
      <w:sz w:val="32"/>
      <w:szCs w:val="32"/>
      <w:lang w:val="en-US" w:eastAsia="zh-CN" w:bidi="ar-SA"/>
    </w:rPr>
  </w:style>
  <w:style w:type="paragraph" w:customStyle="1" w:styleId="41">
    <w:name w:val="样式 5 10 磅"/>
    <w:pPr>
      <w:widowControl w:val="0"/>
      <w:jc w:val="both"/>
    </w:pPr>
    <w:rPr>
      <w:rFonts w:ascii="等线" w:eastAsia="等线" w:cs="Arial" w:hAnsi="Times New Roman"/>
      <w:kern w:val="2"/>
      <w:sz w:val="21"/>
      <w:szCs w:val="22"/>
      <w:lang w:val="en-US" w:eastAsia="zh-CN" w:bidi="ar-SA"/>
    </w:rPr>
  </w:style>
  <w:style w:type="paragraph" w:customStyle="1" w:styleId="42">
    <w:name w:val="样式 6 10 磅"/>
    <w:pPr>
      <w:widowControl w:val="0"/>
      <w:jc w:val="both"/>
    </w:pPr>
    <w:rPr>
      <w:rFonts w:ascii="等线" w:eastAsia="等线" w:cs="Arial" w:hAnsi="Times New Roman"/>
      <w:kern w:val="2"/>
      <w:sz w:val="21"/>
      <w:szCs w:val="22"/>
      <w:lang w:val="en-US" w:eastAsia="zh-CN" w:bidi="ar-SA"/>
    </w:rPr>
  </w:style>
  <w:style w:type="paragraph" w:customStyle="1" w:styleId="43">
    <w:name w:val="样式 14 三号"/>
    <w:pPr>
      <w:widowControl w:val="0"/>
      <w:jc w:val="both"/>
    </w:pPr>
    <w:rPr>
      <w:rFonts w:ascii="Times New Roman" w:eastAsia="宋体" w:cs="Times New Roman" w:hAnsi="Times New Roman"/>
      <w:kern w:val="2"/>
      <w:sz w:val="32"/>
      <w:szCs w:val="32"/>
      <w:lang w:val="en-US" w:eastAsia="zh-CN" w:bidi="ar-SA"/>
    </w:rPr>
  </w:style>
  <w:style w:type="paragraph" w:customStyle="1" w:styleId="44">
    <w:name w:val="样式 15 三号"/>
    <w:pPr>
      <w:widowControl w:val="0"/>
      <w:jc w:val="both"/>
    </w:pPr>
    <w:rPr>
      <w:rFonts w:ascii="Times New Roman" w:eastAsia="宋体" w:cs="Times New Roman" w:hAnsi="Times New Roman"/>
      <w:kern w:val="2"/>
      <w:sz w:val="32"/>
      <w:szCs w:val="32"/>
      <w:lang w:val="en-US" w:eastAsia="zh-CN" w:bidi="ar-SA"/>
    </w:rPr>
  </w:style>
  <w:style w:type="paragraph" w:customStyle="1" w:styleId="45">
    <w:name w:val="样式 16 三号"/>
    <w:pPr>
      <w:widowControl w:val="0"/>
      <w:jc w:val="both"/>
    </w:pPr>
    <w:rPr>
      <w:rFonts w:ascii="Times New Roman" w:eastAsia="宋体" w:cs="Times New Roman" w:hAnsi="Times New Roman"/>
      <w:kern w:val="2"/>
      <w:sz w:val="32"/>
      <w:szCs w:val="32"/>
      <w:lang w:val="en-US" w:eastAsia="zh-CN" w:bidi="ar-SA"/>
    </w:rPr>
  </w:style>
  <w:style w:type="paragraph" w:customStyle="1" w:styleId="46">
    <w:name w:val="样式 17 三号"/>
    <w:pPr>
      <w:widowControl w:val="0"/>
      <w:jc w:val="both"/>
    </w:pPr>
    <w:rPr>
      <w:rFonts w:ascii="Times New Roman" w:eastAsia="宋体" w:cs="Times New Roman" w:hAnsi="Times New Roman"/>
      <w:kern w:val="2"/>
      <w:sz w:val="32"/>
      <w:szCs w:val="32"/>
      <w:lang w:val="en-US" w:eastAsia="zh-CN" w:bidi="ar-SA"/>
    </w:rPr>
  </w:style>
  <w:style w:type="paragraph" w:customStyle="1" w:styleId="47">
    <w:name w:val="样式 7 10 磅"/>
    <w:pPr>
      <w:widowControl w:val="0"/>
      <w:jc w:val="both"/>
    </w:pPr>
    <w:rPr>
      <w:rFonts w:ascii="等线" w:eastAsia="等线" w:cs="Arial" w:hAnsi="Times New Roman"/>
      <w:kern w:val="2"/>
      <w:sz w:val="21"/>
      <w:szCs w:val="22"/>
      <w:lang w:val="en-US" w:eastAsia="zh-CN" w:bidi="ar-SA"/>
    </w:rPr>
  </w:style>
  <w:style w:type="paragraph" w:customStyle="1" w:styleId="48">
    <w:name w:val="样式 8 10 磅"/>
    <w:pPr>
      <w:widowControl w:val="0"/>
      <w:jc w:val="both"/>
    </w:pPr>
    <w:rPr>
      <w:rFonts w:ascii="等线" w:eastAsia="等线" w:cs="Arial" w:hAnsi="Times New Roman"/>
      <w:kern w:val="2"/>
      <w:sz w:val="21"/>
      <w:szCs w:val="22"/>
      <w:lang w:val="en-US" w:eastAsia="zh-CN" w:bidi="ar-SA"/>
    </w:rPr>
  </w:style>
  <w:style w:type="paragraph" w:customStyle="1" w:styleId="49">
    <w:name w:val="样式 18 三号"/>
    <w:pPr>
      <w:widowControl w:val="0"/>
      <w:jc w:val="both"/>
    </w:pPr>
    <w:rPr>
      <w:rFonts w:ascii="Times New Roman" w:eastAsia="宋体" w:cs="Times New Roman" w:hAnsi="Times New Roman"/>
      <w:kern w:val="2"/>
      <w:sz w:val="32"/>
      <w:szCs w:val="32"/>
      <w:lang w:val="en-US" w:eastAsia="zh-CN" w:bidi="ar-SA"/>
    </w:rPr>
  </w:style>
  <w:style w:type="paragraph" w:customStyle="1" w:styleId="50">
    <w:name w:val="样式 19 三号"/>
    <w:pPr>
      <w:widowControl w:val="0"/>
      <w:jc w:val="both"/>
    </w:pPr>
    <w:rPr>
      <w:rFonts w:ascii="Times New Roman" w:eastAsia="宋体" w:cs="Times New Roman" w:hAnsi="Times New Roman"/>
      <w:kern w:val="2"/>
      <w:sz w:val="32"/>
      <w:szCs w:val="32"/>
      <w:lang w:val="en-US" w:eastAsia="zh-CN" w:bidi="ar-SA"/>
    </w:rPr>
  </w:style>
  <w:style w:type="paragraph" w:customStyle="1" w:styleId="51">
    <w:name w:val="样式 9 10 磅"/>
    <w:pPr>
      <w:widowControl w:val="0"/>
      <w:jc w:val="both"/>
    </w:pPr>
    <w:rPr>
      <w:rFonts w:ascii="Calibri" w:eastAsia="宋体" w:cs="Times New Roman" w:hAnsi="Calibri"/>
      <w:kern w:val="2"/>
      <w:sz w:val="21"/>
      <w:szCs w:val="24"/>
      <w:lang w:val="en-US" w:eastAsia="zh-CN" w:bidi="ar-SA"/>
    </w:rPr>
  </w:style>
  <w:style w:type="paragraph" w:customStyle="1" w:styleId="52">
    <w:name w:val="样式 20 三号"/>
    <w:pPr>
      <w:widowControl w:val="0"/>
      <w:jc w:val="both"/>
    </w:pPr>
    <w:rPr>
      <w:rFonts w:ascii="Times New Roman" w:eastAsia="宋体" w:cs="Times New Roman" w:hAnsi="Times New Roman"/>
      <w:kern w:val="2"/>
      <w:sz w:val="32"/>
      <w:szCs w:val="32"/>
      <w:lang w:val="en-US" w:eastAsia="zh-CN" w:bidi="ar-SA"/>
    </w:rPr>
  </w:style>
  <w:style w:type="paragraph" w:customStyle="1" w:styleId="53">
    <w:name w:val="样式 10 10 磅"/>
    <w:pPr>
      <w:widowControl w:val="0"/>
      <w:jc w:val="both"/>
    </w:pPr>
    <w:rPr>
      <w:rFonts w:ascii="Calibri" w:eastAsia="宋体" w:cs="Times New Roman" w:hAnsi="Calibri"/>
      <w:kern w:val="2"/>
      <w:sz w:val="21"/>
      <w:szCs w:val="24"/>
      <w:lang w:val="en-US" w:eastAsia="zh-CN" w:bidi="ar-SA"/>
    </w:rPr>
  </w:style>
  <w:style w:type="paragraph" w:customStyle="1" w:styleId="54">
    <w:name w:val="样式 11 10 磅"/>
    <w:pPr>
      <w:widowControl w:val="0"/>
      <w:jc w:val="both"/>
    </w:pPr>
    <w:rPr>
      <w:rFonts w:ascii="Calibri" w:eastAsia="宋体" w:cs="Times New Roman" w:hAnsi="Calibri"/>
      <w:kern w:val="2"/>
      <w:sz w:val="21"/>
      <w:szCs w:val="24"/>
      <w:lang w:val="en-US" w:eastAsia="zh-CN" w:bidi="ar-SA"/>
    </w:rPr>
  </w:style>
  <w:style w:type="paragraph" w:customStyle="1" w:styleId="55">
    <w:name w:val="样式 21 三号"/>
    <w:pPr>
      <w:widowControl w:val="0"/>
      <w:jc w:val="both"/>
    </w:pPr>
    <w:rPr>
      <w:rFonts w:ascii="Times New Roman" w:eastAsia="宋体" w:cs="Times New Roman" w:hAnsi="Times New Roman"/>
      <w:kern w:val="2"/>
      <w:sz w:val="32"/>
      <w:szCs w:val="32"/>
      <w:lang w:val="en-US" w:eastAsia="zh-CN" w:bidi="ar-SA"/>
    </w:rPr>
  </w:style>
  <w:style w:type="paragraph" w:customStyle="1" w:styleId="56">
    <w:name w:val="样式 12 10 磅"/>
    <w:pPr>
      <w:widowControl w:val="0"/>
      <w:jc w:val="both"/>
    </w:pPr>
    <w:rPr>
      <w:rFonts w:ascii="Calibri" w:eastAsia="宋体" w:cs="Times New Roman" w:hAnsi="Calibri"/>
      <w:kern w:val="2"/>
      <w:sz w:val="21"/>
      <w:szCs w:val="24"/>
      <w:lang w:val="en-US" w:eastAsia="zh-CN" w:bidi="ar-SA"/>
    </w:rPr>
  </w:style>
  <w:style w:type="paragraph" w:customStyle="1" w:styleId="57">
    <w:name w:val="样式 22 三号"/>
    <w:pPr>
      <w:widowControl w:val="0"/>
      <w:jc w:val="both"/>
    </w:pPr>
    <w:rPr>
      <w:rFonts w:ascii="Times New Roman" w:eastAsia="宋体" w:cs="Times New Roman" w:hAnsi="Times New Roman"/>
      <w:kern w:val="2"/>
      <w:sz w:val="32"/>
      <w:szCs w:val="32"/>
      <w:lang w:val="en-US" w:eastAsia="zh-CN" w:bidi="ar-SA"/>
    </w:rPr>
  </w:style>
  <w:style w:type="paragraph" w:customStyle="1" w:styleId="58">
    <w:name w:val="样式 13 10 磅"/>
    <w:pPr>
      <w:widowControl w:val="0"/>
      <w:jc w:val="both"/>
    </w:pPr>
    <w:rPr>
      <w:rFonts w:ascii="Calibri" w:eastAsia="宋体" w:cs="Times New Roman" w:hAnsi="Calibri"/>
      <w:kern w:val="2"/>
      <w:sz w:val="21"/>
      <w:szCs w:val="24"/>
      <w:lang w:val="en-US" w:eastAsia="zh-CN" w:bidi="ar-SA"/>
    </w:rPr>
  </w:style>
  <w:style w:type="paragraph" w:customStyle="1" w:styleId="59">
    <w:name w:val="样式 14 10 磅"/>
    <w:pPr>
      <w:widowControl w:val="0"/>
      <w:jc w:val="both"/>
    </w:pPr>
    <w:rPr>
      <w:rFonts w:ascii="Calibri" w:eastAsia="宋体" w:cs="Times New Roman" w:hAnsi="Calibri"/>
      <w:kern w:val="2"/>
      <w:sz w:val="21"/>
      <w:szCs w:val="24"/>
      <w:lang w:val="en-US" w:eastAsia="zh-CN" w:bidi="ar-SA"/>
    </w:rPr>
  </w:style>
  <w:style w:type="paragraph" w:customStyle="1" w:styleId="60">
    <w:name w:val="样式 15 10 磅"/>
    <w:pPr>
      <w:widowControl w:val="0"/>
      <w:jc w:val="both"/>
    </w:pPr>
    <w:rPr>
      <w:rFonts w:ascii="Calibri" w:eastAsia="宋体" w:cs="Times New Roman" w:hAnsi="Calibri"/>
      <w:kern w:val="2"/>
      <w:sz w:val="21"/>
      <w:szCs w:val="24"/>
      <w:lang w:val="en-US" w:eastAsia="zh-CN" w:bidi="ar-SA"/>
    </w:rPr>
  </w:style>
  <w:style w:type="paragraph" w:customStyle="1" w:styleId="61">
    <w:name w:val="样式 16 10 磅"/>
    <w:pPr>
      <w:widowControl w:val="0"/>
      <w:jc w:val="both"/>
    </w:pPr>
    <w:rPr>
      <w:rFonts w:ascii="Calibri" w:eastAsia="宋体" w:cs="Times New Roman" w:hAnsi="Calibri"/>
      <w:kern w:val="2"/>
      <w:sz w:val="21"/>
      <w:szCs w:val="24"/>
      <w:lang w:val="en-US" w:eastAsia="zh-CN" w:bidi="ar-SA"/>
    </w:rPr>
  </w:style>
  <w:style w:type="paragraph" w:customStyle="1" w:styleId="62">
    <w:name w:val="样式 17 10 磅"/>
    <w:pPr>
      <w:widowControl w:val="0"/>
      <w:jc w:val="both"/>
    </w:pPr>
    <w:rPr>
      <w:rFonts w:ascii="Calibri" w:eastAsia="宋体" w:cs="Times New Roman" w:hAnsi="Calibri"/>
      <w:kern w:val="2"/>
      <w:sz w:val="21"/>
      <w:szCs w:val="24"/>
      <w:lang w:val="en-US" w:eastAsia="zh-CN" w:bidi="ar-SA"/>
    </w:rPr>
  </w:style>
  <w:style w:type="paragraph" w:customStyle="1" w:styleId="63">
    <w:name w:val="样式 18 10 磅"/>
    <w:pPr>
      <w:widowControl w:val="0"/>
      <w:jc w:val="both"/>
    </w:pPr>
    <w:rPr>
      <w:rFonts w:ascii="Calibri" w:eastAsia="宋体" w:cs="Times New Roman" w:hAnsi="Calibri"/>
      <w:kern w:val="2"/>
      <w:sz w:val="21"/>
      <w:szCs w:val="24"/>
      <w:lang w:val="en-US" w:eastAsia="zh-CN" w:bidi="ar-SA"/>
    </w:rPr>
  </w:style>
  <w:style w:type="paragraph" w:customStyle="1" w:styleId="64">
    <w:name w:val="样式 19 10 磅"/>
    <w:pPr>
      <w:widowControl w:val="0"/>
      <w:jc w:val="both"/>
    </w:pPr>
    <w:rPr>
      <w:rFonts w:ascii="Calibri" w:eastAsia="宋体" w:cs="Times New Roman" w:hAnsi="Calibri"/>
      <w:kern w:val="2"/>
      <w:sz w:val="21"/>
      <w:szCs w:val="24"/>
      <w:lang w:val="en-US" w:eastAsia="zh-CN" w:bidi="ar-SA"/>
    </w:rPr>
  </w:style>
  <w:style w:type="paragraph" w:customStyle="1" w:styleId="65">
    <w:name w:val="样式 20 10 磅"/>
    <w:pPr>
      <w:widowControl w:val="0"/>
      <w:jc w:val="both"/>
    </w:pPr>
    <w:rPr>
      <w:rFonts w:ascii="Calibri" w:eastAsia="宋体" w:cs="Times New Roman" w:hAnsi="Calibri"/>
      <w:kern w:val="2"/>
      <w:sz w:val="21"/>
      <w:szCs w:val="24"/>
      <w:lang w:val="en-US" w:eastAsia="zh-CN" w:bidi="ar-SA"/>
    </w:rPr>
  </w:style>
  <w:style w:type="paragraph" w:customStyle="1" w:styleId="66">
    <w:name w:val="样式 21 10 磅"/>
    <w:pPr>
      <w:widowControl w:val="0"/>
      <w:jc w:val="both"/>
    </w:pPr>
    <w:rPr>
      <w:rFonts w:ascii="Calibri" w:eastAsia="宋体" w:cs="Times New Roman" w:hAnsi="Calibri"/>
      <w:kern w:val="2"/>
      <w:sz w:val="21"/>
      <w:szCs w:val="24"/>
      <w:lang w:val="en-US" w:eastAsia="zh-CN" w:bidi="ar-SA"/>
    </w:rPr>
  </w:style>
  <w:style w:type="paragraph" w:customStyle="1" w:styleId="67">
    <w:name w:val="样式 23 三号"/>
    <w:pPr>
      <w:widowControl w:val="0"/>
      <w:jc w:val="both"/>
    </w:pPr>
    <w:rPr>
      <w:rFonts w:ascii="Times New Roman" w:eastAsia="宋体" w:cs="Times New Roman" w:hAnsi="Times New Roman"/>
      <w:kern w:val="2"/>
      <w:sz w:val="32"/>
      <w:szCs w:val="32"/>
      <w:lang w:val="en-US" w:eastAsia="zh-CN" w:bidi="ar-SA"/>
    </w:rPr>
  </w:style>
  <w:style w:type="paragraph" w:customStyle="1" w:styleId="68">
    <w:name w:val="样式 24 三号"/>
    <w:pPr>
      <w:widowControl w:val="0"/>
      <w:jc w:val="both"/>
    </w:pPr>
    <w:rPr>
      <w:rFonts w:ascii="Times New Roman" w:eastAsia="宋体" w:cs="Times New Roman" w:hAnsi="Times New Roman"/>
      <w:kern w:val="2"/>
      <w:sz w:val="32"/>
      <w:szCs w:val="32"/>
      <w:lang w:val="en-US" w:eastAsia="zh-CN" w:bidi="ar-SA"/>
    </w:rPr>
  </w:style>
  <w:style w:type="paragraph" w:customStyle="1" w:styleId="69">
    <w:name w:val="样式 25 三号"/>
    <w:pPr>
      <w:widowControl w:val="0"/>
      <w:jc w:val="both"/>
    </w:pPr>
    <w:rPr>
      <w:rFonts w:ascii="Times New Roman" w:eastAsia="宋体" w:cs="Times New Roman" w:hAnsi="Times New Roman"/>
      <w:kern w:val="2"/>
      <w:sz w:val="32"/>
      <w:szCs w:val="32"/>
      <w:lang w:val="en-US" w:eastAsia="zh-CN" w:bidi="ar-SA"/>
    </w:rPr>
  </w:style>
  <w:style w:type="paragraph" w:customStyle="1" w:styleId="70">
    <w:name w:val="样式 26 三号"/>
    <w:pPr>
      <w:widowControl w:val="0"/>
      <w:jc w:val="both"/>
    </w:pPr>
    <w:rPr>
      <w:rFonts w:ascii="Times New Roman" w:eastAsia="宋体" w:cs="Times New Roman" w:hAnsi="Times New Roman"/>
      <w:kern w:val="2"/>
      <w:sz w:val="32"/>
      <w:szCs w:val="32"/>
      <w:lang w:val="en-US" w:eastAsia="zh-CN" w:bidi="ar-SA"/>
    </w:rPr>
  </w:style>
  <w:style w:type="paragraph" w:customStyle="1" w:styleId="71">
    <w:name w:val="样式 27 三号"/>
    <w:pPr>
      <w:widowControl w:val="0"/>
      <w:jc w:val="both"/>
    </w:pPr>
    <w:rPr>
      <w:rFonts w:ascii="Times New Roman" w:eastAsia="宋体" w:cs="Times New Roman" w:hAnsi="Times New Roman"/>
      <w:kern w:val="2"/>
      <w:sz w:val="32"/>
      <w:szCs w:val="32"/>
      <w:lang w:val="en-US" w:eastAsia="zh-CN" w:bidi="ar-SA"/>
    </w:rPr>
  </w:style>
  <w:style w:type="paragraph" w:customStyle="1" w:styleId="72">
    <w:name w:val="样式 28 三号"/>
    <w:pPr>
      <w:widowControl w:val="0"/>
      <w:jc w:val="both"/>
    </w:pPr>
    <w:rPr>
      <w:rFonts w:ascii="Times New Roman" w:eastAsia="宋体" w:cs="Times New Roman" w:hAnsi="Times New Roman"/>
      <w:kern w:val="2"/>
      <w:sz w:val="32"/>
      <w:szCs w:val="32"/>
      <w:lang w:val="en-US" w:eastAsia="zh-CN" w:bidi="ar-SA"/>
    </w:rPr>
  </w:style>
  <w:style w:type="paragraph" w:customStyle="1" w:styleId="73">
    <w:name w:val="样式 29 三号"/>
    <w:pPr>
      <w:widowControl w:val="0"/>
      <w:jc w:val="both"/>
    </w:pPr>
    <w:rPr>
      <w:rFonts w:ascii="Times New Roman" w:eastAsia="宋体" w:cs="Times New Roman" w:hAnsi="Times New Roman"/>
      <w:kern w:val="2"/>
      <w:sz w:val="32"/>
      <w:szCs w:val="32"/>
      <w:lang w:val="en-US" w:eastAsia="zh-CN" w:bidi="ar-SA"/>
    </w:rPr>
  </w:style>
  <w:style w:type="paragraph" w:customStyle="1" w:styleId="74">
    <w:name w:val="样式 30 三号"/>
    <w:pPr>
      <w:widowControl w:val="0"/>
      <w:jc w:val="both"/>
    </w:pPr>
    <w:rPr>
      <w:rFonts w:ascii="Times New Roman" w:eastAsia="宋体" w:cs="Times New Roman" w:hAnsi="Times New Roman"/>
      <w:kern w:val="2"/>
      <w:sz w:val="32"/>
      <w:szCs w:val="32"/>
      <w:lang w:val="en-US" w:eastAsia="zh-CN" w:bidi="ar-SA"/>
    </w:rPr>
  </w:style>
  <w:style w:type="paragraph" w:customStyle="1" w:styleId="75">
    <w:name w:val="样式 22 10 磅"/>
    <w:pPr>
      <w:widowControl w:val="0"/>
      <w:jc w:val="both"/>
    </w:pPr>
    <w:rPr>
      <w:rFonts w:ascii="Calibri" w:eastAsia="宋体" w:cs="Times New Roman" w:hAnsi="Calibri"/>
      <w:kern w:val="2"/>
      <w:sz w:val="21"/>
      <w:szCs w:val="24"/>
      <w:lang w:val="en-US" w:eastAsia="zh-CN" w:bidi="ar-SA"/>
    </w:rPr>
  </w:style>
  <w:style w:type="paragraph" w:customStyle="1" w:styleId="76">
    <w:name w:val="样式 23 10 磅"/>
    <w:pPr>
      <w:widowControl w:val="0"/>
      <w:jc w:val="both"/>
    </w:pPr>
    <w:rPr>
      <w:rFonts w:ascii="等线" w:eastAsia="等线" w:cs="Arial" w:hAnsi="Times New Roman"/>
      <w:kern w:val="2"/>
      <w:sz w:val="21"/>
      <w:szCs w:val="22"/>
      <w:lang w:val="en-US" w:eastAsia="zh-CN" w:bidi="ar-SA"/>
    </w:rPr>
  </w:style>
  <w:style w:type="paragraph" w:customStyle="1" w:styleId="77">
    <w:name w:val="样式 小二"/>
    <w:pPr>
      <w:textAlignment w:val="baseline"/>
      <w:outlineLvl w:val="0"/>
    </w:pPr>
    <w:rPr>
      <w:rFonts w:ascii="Arial" w:eastAsia="宋体" w:cs="Arial" w:hAnsi="Arial"/>
      <w:color w:val="000000"/>
      <w:sz w:val="36"/>
      <w:szCs w:val="36"/>
      <w:lang w:val="en-US" w:eastAsia="zh-CN" w:bidi="ar-SA"/>
    </w:rPr>
  </w:style>
  <w:style w:type="paragraph" w:customStyle="1" w:styleId="78">
    <w:name w:val="样式 1 小二"/>
    <w:pPr>
      <w:textAlignment w:val="baseline"/>
      <w:outlineLvl w:val="0"/>
    </w:pPr>
    <w:rPr>
      <w:rFonts w:ascii="Arial" w:eastAsia="宋体" w:cs="Arial" w:hAnsi="Arial"/>
      <w:color w:val="000000"/>
      <w:sz w:val="36"/>
      <w:szCs w:val="36"/>
      <w:lang w:val="en-US" w:eastAsia="zh-CN" w:bidi="ar-SA"/>
    </w:rPr>
  </w:style>
  <w:style w:type="paragraph" w:customStyle="1" w:styleId="79">
    <w:name w:val="样式 2 小二"/>
    <w:pPr>
      <w:textAlignment w:val="baseline"/>
      <w:outlineLvl w:val="0"/>
    </w:pPr>
    <w:rPr>
      <w:rFonts w:ascii="Arial" w:eastAsia="宋体" w:cs="Arial" w:hAnsi="Arial"/>
      <w:color w:val="000000"/>
      <w:sz w:val="36"/>
      <w:szCs w:val="36"/>
      <w:lang w:val="en-US" w:eastAsia="zh-CN" w:bidi="ar-SA"/>
    </w:rPr>
  </w:style>
  <w:style w:type="paragraph" w:customStyle="1" w:styleId="80">
    <w:name w:val="样式 3 小二"/>
    <w:pPr>
      <w:textAlignment w:val="baseline"/>
      <w:outlineLvl w:val="0"/>
    </w:pPr>
    <w:rPr>
      <w:rFonts w:ascii="Arial" w:eastAsia="宋体" w:cs="Arial" w:hAnsi="Arial"/>
      <w:color w:val="000000"/>
      <w:sz w:val="36"/>
      <w:szCs w:val="36"/>
      <w:lang w:val="en-US" w:eastAsia="zh-CN" w:bidi="ar-SA"/>
    </w:rPr>
  </w:style>
  <w:style w:type="paragraph" w:customStyle="1" w:styleId="81">
    <w:name w:val="样式 4 小二"/>
    <w:pPr>
      <w:textAlignment w:val="baseline"/>
      <w:outlineLvl w:val="0"/>
    </w:pPr>
    <w:rPr>
      <w:rFonts w:ascii="Arial" w:eastAsia="宋体" w:cs="Arial" w:hAnsi="Arial"/>
      <w:color w:val="000000"/>
      <w:sz w:val="36"/>
      <w:szCs w:val="36"/>
      <w:lang w:val="en-US" w:eastAsia="zh-CN" w:bidi="ar-SA"/>
    </w:rPr>
  </w:style>
  <w:style w:type="paragraph" w:customStyle="1" w:styleId="82">
    <w:name w:val="样式 5 小二"/>
    <w:pPr>
      <w:textAlignment w:val="baseline"/>
      <w:outlineLvl w:val="0"/>
    </w:pPr>
    <w:rPr>
      <w:rFonts w:ascii="Arial" w:eastAsia="宋体" w:cs="Arial" w:hAnsi="Arial"/>
      <w:color w:val="000000"/>
      <w:sz w:val="36"/>
      <w:szCs w:val="36"/>
      <w:lang w:val="en-US" w:eastAsia="zh-CN" w:bidi="ar-SA"/>
    </w:rPr>
  </w:style>
  <w:style w:type="paragraph" w:customStyle="1" w:styleId="83">
    <w:name w:val="样式 31 三号"/>
    <w:pPr>
      <w:widowControl w:val="0"/>
      <w:jc w:val="both"/>
    </w:pPr>
    <w:rPr>
      <w:rFonts w:ascii="Times New Roman" w:eastAsia="宋体" w:cs="Times New Roman" w:hAnsi="Times New Roman"/>
      <w:kern w:val="2"/>
      <w:sz w:val="32"/>
      <w:szCs w:val="32"/>
      <w:lang w:val="en-US" w:eastAsia="zh-CN" w:bidi="ar-SA"/>
    </w:rPr>
  </w:style>
  <w:style w:type="paragraph" w:customStyle="1" w:styleId="84">
    <w:name w:val="样式 32 三号"/>
    <w:pPr>
      <w:widowControl w:val="0"/>
      <w:jc w:val="both"/>
    </w:pPr>
    <w:rPr>
      <w:rFonts w:ascii="Times New Roman" w:eastAsia="宋体" w:cs="Times New Roman" w:hAnsi="Times New Roman"/>
      <w:kern w:val="2"/>
      <w:sz w:val="32"/>
      <w:szCs w:val="32"/>
      <w:lang w:val="en-US" w:eastAsia="zh-CN" w:bidi="ar-SA"/>
    </w:rPr>
  </w:style>
  <w:style w:type="paragraph" w:customStyle="1" w:styleId="85">
    <w:name w:val="样式 33 三号"/>
    <w:pPr>
      <w:widowControl w:val="0"/>
      <w:jc w:val="both"/>
    </w:pPr>
    <w:rPr>
      <w:rFonts w:ascii="Times New Roman" w:eastAsia="宋体" w:cs="Times New Roman" w:hAnsi="Times New Roman"/>
      <w:kern w:val="2"/>
      <w:sz w:val="32"/>
      <w:szCs w:val="32"/>
      <w:lang w:val="en-US" w:eastAsia="zh-CN" w:bidi="ar-SA"/>
    </w:rPr>
  </w:style>
  <w:style w:type="paragraph" w:customStyle="1" w:styleId="86">
    <w:name w:val="样式 34 三号"/>
    <w:pPr>
      <w:widowControl w:val="0"/>
      <w:jc w:val="both"/>
    </w:pPr>
    <w:rPr>
      <w:rFonts w:ascii="Times New Roman" w:eastAsia="宋体" w:cs="Times New Roman" w:hAnsi="Times New Roman"/>
      <w:kern w:val="2"/>
      <w:sz w:val="32"/>
      <w:szCs w:val="32"/>
      <w:lang w:val="en-US" w:eastAsia="zh-CN" w:bidi="ar-SA"/>
    </w:rPr>
  </w:style>
  <w:style w:type="paragraph" w:customStyle="1" w:styleId="87">
    <w:name w:val="样式 35 三号"/>
    <w:pPr>
      <w:widowControl w:val="0"/>
      <w:jc w:val="both"/>
    </w:pPr>
    <w:rPr>
      <w:rFonts w:ascii="Times New Roman" w:eastAsia="宋体" w:cs="Times New Roman" w:hAnsi="Times New Roman"/>
      <w:kern w:val="2"/>
      <w:sz w:val="32"/>
      <w:szCs w:val="32"/>
      <w:lang w:val="en-US" w:eastAsia="zh-CN" w:bidi="ar-SA"/>
    </w:rPr>
  </w:style>
  <w:style w:type="paragraph" w:customStyle="1" w:styleId="88">
    <w:name w:val="样式 36 三号"/>
    <w:pPr>
      <w:widowControl w:val="0"/>
      <w:jc w:val="both"/>
    </w:pPr>
    <w:rPr>
      <w:rFonts w:ascii="Times New Roman" w:eastAsia="宋体" w:cs="Times New Roman" w:hAnsi="Times New Roman"/>
      <w:kern w:val="2"/>
      <w:sz w:val="32"/>
      <w:szCs w:val="32"/>
      <w:lang w:val="en-US" w:eastAsia="zh-CN" w:bidi="ar-SA"/>
    </w:rPr>
  </w:style>
  <w:style w:type="paragraph" w:customStyle="1" w:styleId="89">
    <w:name w:val="样式 24 10 磅"/>
    <w:pPr>
      <w:widowControl w:val="0"/>
      <w:jc w:val="both"/>
    </w:pPr>
    <w:rPr>
      <w:rFonts w:ascii="Calibri" w:eastAsia="宋体" w:cs="Times New Roman" w:hAnsi="Calibri"/>
      <w:kern w:val="2"/>
      <w:sz w:val="21"/>
      <w:szCs w:val="24"/>
      <w:lang w:val="en-US" w:eastAsia="zh-CN" w:bidi="ar-SA"/>
    </w:rPr>
  </w:style>
  <w:style w:type="paragraph" w:customStyle="1" w:styleId="90">
    <w:name w:val="修订1"/>
    <w:rPr>
      <w:rFonts w:ascii="Times New Roman" w:eastAsia="宋体" w:cs="Times New Roman" w:hAnsi="Times New Roman"/>
      <w:kern w:val="2"/>
      <w:sz w:val="32"/>
      <w:szCs w:val="32"/>
      <w:lang w:val="en-US" w:eastAsia="zh-CN" w:bidi="ar-SA"/>
    </w:rPr>
  </w:style>
  <w:style w:type="paragraph" w:customStyle="1" w:styleId="91">
    <w:name w:val="样式 37 三号"/>
    <w:pPr>
      <w:widowControl w:val="0"/>
      <w:jc w:val="both"/>
    </w:pPr>
    <w:rPr>
      <w:rFonts w:ascii="Times New Roman" w:eastAsia="宋体" w:cs="Times New Roman" w:hAnsi="Times New Roman"/>
      <w:kern w:val="2"/>
      <w:sz w:val="32"/>
      <w:szCs w:val="32"/>
      <w:lang w:val="en-US" w:eastAsia="zh-CN" w:bidi="ar-SA"/>
    </w:rPr>
  </w:style>
  <w:style w:type="paragraph" w:customStyle="1" w:styleId="206">
    <w:name w:val="样式 38 三号"/>
    <w:pPr>
      <w:widowControl w:val="0"/>
      <w:jc w:val="both"/>
    </w:pPr>
    <w:rPr>
      <w:rFonts w:ascii="Times New Roman" w:eastAsia="宋体" w:cs="Times New Roman" w:hAnsi="Times New Roman"/>
      <w:kern w:val="2"/>
      <w:sz w:val="32"/>
      <w:szCs w:val="32"/>
      <w:lang w:val="en-US" w:eastAsia="zh-CN" w:bidi="ar-SA"/>
    </w:rPr>
  </w:style>
  <w:style w:type="paragraph" w:customStyle="1" w:styleId="207">
    <w:name w:val="样式 39 三号"/>
    <w:pPr>
      <w:widowControl w:val="0"/>
      <w:jc w:val="both"/>
    </w:pPr>
    <w:rPr>
      <w:rFonts w:ascii="Times New Roman" w:eastAsia="宋体" w:cs="Times New Roman" w:hAnsi="Times New Roman"/>
      <w:kern w:val="2"/>
      <w:sz w:val="32"/>
      <w:szCs w:val="32"/>
      <w:lang w:val="en-US" w:eastAsia="zh-CN" w:bidi="ar-SA"/>
    </w:rPr>
  </w:style>
  <w:style w:type="paragraph" w:customStyle="1" w:styleId="208">
    <w:name w:val="样式 40 三号"/>
    <w:pPr>
      <w:widowControl w:val="0"/>
      <w:jc w:val="both"/>
    </w:pPr>
    <w:rPr>
      <w:rFonts w:ascii="Times New Roman" w:eastAsia="宋体" w:cs="Times New Roman" w:hAnsi="Times New Roman"/>
      <w:kern w:val="2"/>
      <w:sz w:val="32"/>
      <w:szCs w:val="32"/>
      <w:lang w:val="en-US" w:eastAsia="zh-CN" w:bidi="ar-SA"/>
    </w:rPr>
  </w:style>
  <w:style w:type="paragraph" w:customStyle="1" w:styleId="209">
    <w:name w:val="样式 41 三号"/>
    <w:pPr>
      <w:widowControl w:val="0"/>
      <w:jc w:val="both"/>
    </w:pPr>
    <w:rPr>
      <w:rFonts w:ascii="Times New Roman" w:eastAsia="宋体" w:cs="Times New Roman" w:hAnsi="Times New Roman"/>
      <w:kern w:val="2"/>
      <w:sz w:val="32"/>
      <w:szCs w:val="32"/>
      <w:lang w:val="en-US" w:eastAsia="zh-CN" w:bidi="ar-SA"/>
    </w:rPr>
  </w:style>
  <w:style w:type="paragraph" w:customStyle="1" w:styleId="210">
    <w:name w:val="样式 42 三号"/>
    <w:pPr>
      <w:widowControl w:val="0"/>
      <w:jc w:val="both"/>
    </w:pPr>
    <w:rPr>
      <w:rFonts w:ascii="Times New Roman" w:eastAsia="宋体" w:cs="Times New Roman" w:hAnsi="Times New Roman"/>
      <w:kern w:val="2"/>
      <w:sz w:val="32"/>
      <w:szCs w:val="32"/>
      <w:lang w:val="en-US" w:eastAsia="zh-CN" w:bidi="ar-SA"/>
    </w:rPr>
  </w:style>
  <w:style w:type="paragraph" w:customStyle="1" w:styleId="211">
    <w:name w:val="样式 43 三号"/>
    <w:pPr>
      <w:widowControl w:val="0"/>
      <w:jc w:val="both"/>
    </w:pPr>
    <w:rPr>
      <w:rFonts w:ascii="Times New Roman" w:eastAsia="宋体" w:cs="Times New Roman" w:hAnsi="Times New Roman"/>
      <w:kern w:val="2"/>
      <w:sz w:val="32"/>
      <w:szCs w:val="32"/>
      <w:lang w:val="en-US" w:eastAsia="zh-CN" w:bidi="ar-SA"/>
    </w:rPr>
  </w:style>
  <w:style w:type="paragraph" w:customStyle="1" w:styleId="212">
    <w:name w:val="样式 44 三号"/>
    <w:pPr>
      <w:widowControl w:val="0"/>
      <w:jc w:val="both"/>
    </w:pPr>
    <w:rPr>
      <w:rFonts w:ascii="Times New Roman" w:eastAsia="宋体" w:cs="Times New Roman" w:hAnsi="Times New Roman"/>
      <w:kern w:val="2"/>
      <w:sz w:val="32"/>
      <w:szCs w:val="32"/>
      <w:lang w:val="en-US" w:eastAsia="zh-CN" w:bidi="ar-SA"/>
    </w:rPr>
  </w:style>
  <w:style w:type="paragraph" w:customStyle="1" w:styleId="213">
    <w:name w:val="样式 45 三号"/>
    <w:pPr>
      <w:widowControl w:val="0"/>
      <w:jc w:val="both"/>
    </w:pPr>
    <w:rPr>
      <w:rFonts w:ascii="Times New Roman" w:eastAsia="宋体" w:cs="Times New Roman" w:hAnsi="Times New Roman"/>
      <w:kern w:val="2"/>
      <w:sz w:val="32"/>
      <w:szCs w:val="32"/>
      <w:lang w:val="en-US" w:eastAsia="zh-CN" w:bidi="ar-SA"/>
    </w:rPr>
  </w:style>
  <w:style w:type="paragraph" w:customStyle="1" w:styleId="214">
    <w:name w:val="样式 46 三号"/>
    <w:pPr>
      <w:widowControl w:val="0"/>
      <w:jc w:val="both"/>
    </w:pPr>
    <w:rPr>
      <w:rFonts w:ascii="Times New Roman" w:eastAsia="宋体" w:cs="Times New Roman" w:hAnsi="Times New Roman"/>
      <w:kern w:val="2"/>
      <w:sz w:val="32"/>
      <w:szCs w:val="32"/>
      <w:lang w:val="en-US" w:eastAsia="zh-CN" w:bidi="ar-SA"/>
    </w:rPr>
  </w:style>
  <w:style w:type="paragraph" w:customStyle="1" w:styleId="215">
    <w:name w:val="样式 47 三号"/>
    <w:pPr>
      <w:widowControl w:val="0"/>
      <w:jc w:val="both"/>
    </w:pPr>
    <w:rPr>
      <w:rFonts w:ascii="Times New Roman" w:eastAsia="宋体" w:cs="Times New Roman" w:hAnsi="Times New Roman"/>
      <w:kern w:val="2"/>
      <w:sz w:val="32"/>
      <w:szCs w:val="32"/>
      <w:lang w:val="en-US" w:eastAsia="zh-CN" w:bidi="ar-SA"/>
    </w:rPr>
  </w:style>
  <w:style w:type="paragraph" w:customStyle="1" w:styleId="216">
    <w:name w:val="样式 48 三号"/>
    <w:pPr>
      <w:widowControl w:val="0"/>
      <w:jc w:val="both"/>
    </w:pPr>
    <w:rPr>
      <w:rFonts w:ascii="Times New Roman" w:eastAsia="宋体" w:cs="Times New Roman" w:hAnsi="Times New Roman"/>
      <w:kern w:val="2"/>
      <w:sz w:val="32"/>
      <w:szCs w:val="32"/>
      <w:lang w:val="en-US" w:eastAsia="zh-CN" w:bidi="ar-SA"/>
    </w:rPr>
  </w:style>
  <w:style w:type="paragraph" w:customStyle="1" w:styleId="217">
    <w:name w:val="样式 49 三号"/>
    <w:pPr>
      <w:widowControl w:val="0"/>
      <w:jc w:val="both"/>
    </w:pPr>
    <w:rPr>
      <w:rFonts w:ascii="Times New Roman" w:eastAsia="宋体" w:cs="Times New Roman" w:hAnsi="Times New Roman"/>
      <w:kern w:val="2"/>
      <w:sz w:val="32"/>
      <w:szCs w:val="32"/>
      <w:lang w:val="en-US" w:eastAsia="zh-CN" w:bidi="ar-SA"/>
    </w:rPr>
  </w:style>
  <w:style w:type="paragraph" w:customStyle="1" w:styleId="218">
    <w:name w:val="样式 50 三号"/>
    <w:pPr>
      <w:widowControl w:val="0"/>
      <w:jc w:val="both"/>
    </w:pPr>
    <w:rPr>
      <w:rFonts w:ascii="Times New Roman" w:eastAsia="宋体" w:cs="Times New Roman" w:hAnsi="Times New Roman"/>
      <w:kern w:val="2"/>
      <w:sz w:val="32"/>
      <w:szCs w:val="3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7884BFCF-26D4-4F56-B49D-547482F60CE8}">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28</TotalTime>
  <Application>Yozo_Office27021597764231179</Application>
  <Pages>6</Pages>
  <Words>0</Words>
  <Characters>1928</Characters>
  <Lines>0</Lines>
  <Paragraphs>55</Paragraphs>
  <CharactersWithSpaces>2571</CharactersWithSpaces>
  <Company>DLHG</Company>
</Properties>
</file>

<file path=docProps/core.xml><?xml version="1.0" encoding="utf-8"?>
<cp:coreProperties xmlns:cp="http://schemas.openxmlformats.org/package/2006/metadata/core-properties" xmlns:dc="http://purl.org/dc/elements/1.1/" xmlns:dcterms="http://purl.org/dc/terms/" xmlns:xsi="http://www.w3.org/2001/XMLSchema-instance">
  <dc:creator>伟彬 苗</dc:creator>
  <cp:lastModifiedBy>robin</cp:lastModifiedBy>
  <cp:revision>3</cp:revision>
  <cp:lastPrinted>2020-05-28T01:01:00Z</cp:lastPrinted>
  <dcterms:created xsi:type="dcterms:W3CDTF">2025-07-04T01:58:00Z</dcterms:created>
  <dcterms:modified xsi:type="dcterms:W3CDTF">2025-07-04T02:23:55Z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2052-12.1.0.18276</vt:lpwstr>
  </property>
  <property fmtid="{D5CDD505-2E9C-101B-9397-08002B2CF9AE}" pid="3" name="ICV">
    <vt:lpwstr>058AA5394B744B9EA20777FBEB9AABC5_13</vt:lpwstr>
  </property>
</Properties>
</file>