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35"/>
        <w:jc w:val="both"/>
        <w:rPr>
          <w:rFonts w:ascii="Times New Roman" w:eastAsia="方正仿宋_GBK" w:hAnsi="Times New Roman"/>
        </w:rPr>
      </w:pPr>
      <w:r>
        <w:rPr>
          <w:rFonts w:ascii="Times New Roman" w:eastAsia="方正黑体_GBK" w:hAnsi="Times New Roman" w:hint="eastAsia"/>
          <w:b w:val="0"/>
        </w:rPr>
        <w:t>附件</w:t>
      </w:r>
      <w:r>
        <w:rPr>
          <w:rFonts w:ascii="Times New Roman" w:eastAsia="方正黑体_GBK" w:hAnsi="Times New Roman"/>
          <w:b w:val="0"/>
        </w:rPr>
        <w:t>3</w:t>
      </w:r>
    </w:p>
    <w:p>
      <w:pPr>
        <w:adjustRightInd w:val="0"/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 w:hint="eastAsia"/>
          <w:sz w:val="36"/>
          <w:szCs w:val="36"/>
        </w:rPr>
        <w:t>途经第三国实施运输途中冷处理补充要求</w:t>
      </w:r>
    </w:p>
    <w:p>
      <w:pPr>
        <w:adjustRightInd w:val="0"/>
        <w:snapToGrid w:val="0"/>
        <w:spacing w:line="560" w:lineRule="exact"/>
        <w:jc w:val="center"/>
        <w:rPr>
          <w:rFonts w:eastAsia="方正小标宋_GBK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Chars="220" w:firstLine="704"/>
        <w:rPr>
          <w:rFonts w:ascii="方正黑体_GBK" w:eastAsia="方正黑体_GBK"/>
          <w:kern w:val="0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一、</w:t>
      </w:r>
      <w:r>
        <w:rPr>
          <w:rFonts w:ascii="方正黑体_GBK" w:eastAsia="方正黑体_GBK" w:hint="eastAsia"/>
          <w:kern w:val="0"/>
          <w:sz w:val="32"/>
          <w:szCs w:val="32"/>
        </w:rPr>
        <w:t>监管授权</w:t>
      </w:r>
    </w:p>
    <w:p>
      <w:pPr>
        <w:adjustRightInd w:val="0"/>
        <w:snapToGrid w:val="0"/>
        <w:spacing w:line="560" w:lineRule="exact"/>
        <w:ind w:firstLineChars="220" w:firstLine="704"/>
        <w:rPr>
          <w:rFonts w:eastAsia="方正仿宋_GBK"/>
          <w:kern w:val="0"/>
          <w:sz w:val="32"/>
          <w:szCs w:val="32"/>
        </w:rPr>
      </w:pPr>
      <w:r>
        <w:rPr>
          <w:rFonts w:eastAsia="方正仿宋_GBK" w:hint="eastAsia"/>
          <w:kern w:val="0"/>
          <w:sz w:val="32"/>
          <w:szCs w:val="32"/>
        </w:rPr>
        <w:t>途经第三国实施运输途中冷处理应在</w:t>
      </w:r>
      <w:r>
        <w:rPr>
          <w:rFonts w:eastAsia="方正仿宋_GBK"/>
          <w:kern w:val="0"/>
          <w:sz w:val="32"/>
          <w:szCs w:val="32"/>
        </w:rPr>
        <w:t>津方或其</w:t>
      </w:r>
      <w:r>
        <w:rPr>
          <w:rFonts w:eastAsia="方正仿宋_GBK" w:hint="eastAsia"/>
          <w:kern w:val="0"/>
          <w:sz w:val="32"/>
          <w:szCs w:val="32"/>
        </w:rPr>
        <w:t>授权人员或实体监管下完成，并在每个出口季前由津方向中方提供授权名单。授权名单须在植物检疫证书中注明。</w:t>
      </w:r>
    </w:p>
    <w:p>
      <w:pPr>
        <w:adjustRightInd w:val="0"/>
        <w:snapToGrid w:val="0"/>
        <w:spacing w:line="560" w:lineRule="exact"/>
        <w:ind w:firstLineChars="220" w:firstLine="704"/>
        <w:rPr>
          <w:rFonts w:ascii="方正黑体_GBK" w:eastAsia="方正黑体_GBK"/>
          <w:kern w:val="0"/>
          <w:sz w:val="32"/>
          <w:szCs w:val="32"/>
        </w:rPr>
      </w:pPr>
      <w:r>
        <w:rPr>
          <w:rFonts w:ascii="方正黑体_GBK" w:eastAsia="方正黑体_GBK"/>
          <w:sz w:val="32"/>
          <w:szCs w:val="32"/>
        </w:rPr>
        <w:t>二</w:t>
      </w:r>
      <w:r>
        <w:rPr>
          <w:rFonts w:ascii="方正黑体_GBK" w:eastAsia="方正黑体_GBK" w:hint="eastAsia"/>
          <w:sz w:val="32"/>
          <w:szCs w:val="32"/>
        </w:rPr>
        <w:t>、</w:t>
      </w:r>
      <w:r>
        <w:rPr>
          <w:rFonts w:ascii="方正黑体_GBK" w:eastAsia="方正黑体_GBK" w:hint="eastAsia"/>
          <w:kern w:val="0"/>
          <w:sz w:val="32"/>
          <w:szCs w:val="32"/>
        </w:rPr>
        <w:t>包装要求</w:t>
      </w:r>
    </w:p>
    <w:p>
      <w:pPr>
        <w:adjustRightInd w:val="0"/>
        <w:snapToGrid w:val="0"/>
        <w:spacing w:line="560" w:lineRule="exact"/>
        <w:ind w:firstLineChars="220" w:firstLine="704"/>
        <w:rPr>
          <w:rFonts w:eastAsia="方正仿宋_GBK"/>
          <w:kern w:val="0"/>
          <w:sz w:val="32"/>
          <w:szCs w:val="32"/>
        </w:rPr>
      </w:pPr>
      <w:r>
        <w:rPr>
          <w:rFonts w:eastAsia="方正仿宋_GBK" w:hint="eastAsia"/>
          <w:kern w:val="0"/>
          <w:sz w:val="32"/>
          <w:szCs w:val="32"/>
        </w:rPr>
        <w:t>货物加工包装后，需用带有网眼的袋（最大孔径1.6mm）或密封袋罩住整个货盘，并对托盘采用统一格式的“识别号”进行标识以便于溯源。</w:t>
      </w:r>
    </w:p>
    <w:p>
      <w:pPr>
        <w:adjustRightInd w:val="0"/>
        <w:snapToGrid w:val="0"/>
        <w:spacing w:line="560" w:lineRule="exact"/>
        <w:ind w:firstLineChars="220" w:firstLine="704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津方</w:t>
      </w:r>
      <w:r>
        <w:rPr>
          <w:rFonts w:eastAsia="方正仿宋_GBK" w:hint="eastAsia"/>
          <w:kern w:val="0"/>
          <w:sz w:val="32"/>
          <w:szCs w:val="32"/>
        </w:rPr>
        <w:t>应详细注明每批货物所包含的托盘数目及货物编号清单（以下简称货物清单）。</w:t>
      </w:r>
    </w:p>
    <w:p>
      <w:pPr>
        <w:adjustRightInd w:val="0"/>
        <w:snapToGrid w:val="0"/>
        <w:spacing w:line="560" w:lineRule="exact"/>
        <w:ind w:firstLineChars="220" w:firstLine="704"/>
        <w:rPr>
          <w:rFonts w:eastAsia="方正仿宋_GBK"/>
          <w:kern w:val="0"/>
          <w:sz w:val="32"/>
          <w:szCs w:val="32"/>
        </w:rPr>
      </w:pPr>
      <w:r>
        <w:rPr>
          <w:rFonts w:eastAsia="方正仿宋_GBK" w:hint="eastAsia"/>
          <w:kern w:val="0"/>
          <w:sz w:val="32"/>
          <w:szCs w:val="32"/>
        </w:rPr>
        <w:t>货物清单一式三份，一份以附件形式随附在植物检疫证书中，一份给船运公司以便其验核运抵的货物，另一份给授权的监管人员，并以附件形式随附在冷处理报告中。</w:t>
      </w:r>
    </w:p>
    <w:p>
      <w:pPr>
        <w:adjustRightInd w:val="0"/>
        <w:snapToGrid w:val="0"/>
        <w:spacing w:line="560" w:lineRule="exact"/>
        <w:ind w:firstLineChars="220" w:firstLine="704"/>
        <w:rPr>
          <w:rFonts w:ascii="方正黑体_GBK" w:eastAsia="方正黑体_GBK"/>
          <w:kern w:val="0"/>
          <w:sz w:val="32"/>
          <w:szCs w:val="32"/>
        </w:rPr>
      </w:pPr>
      <w:r>
        <w:rPr>
          <w:rFonts w:ascii="方正黑体_GBK" w:eastAsia="方正黑体_GBK" w:hint="eastAsia"/>
          <w:kern w:val="0"/>
          <w:sz w:val="32"/>
          <w:szCs w:val="32"/>
        </w:rPr>
        <w:t>三、出口前检验检疫</w:t>
      </w:r>
    </w:p>
    <w:p>
      <w:pPr>
        <w:adjustRightInd w:val="0"/>
        <w:snapToGrid w:val="0"/>
        <w:spacing w:line="560" w:lineRule="exact"/>
        <w:ind w:firstLineChars="220" w:firstLine="704"/>
        <w:rPr>
          <w:rFonts w:eastAsia="方正仿宋_GBK"/>
          <w:kern w:val="0"/>
          <w:sz w:val="32"/>
          <w:szCs w:val="32"/>
          <w:lang w:val="en-CA"/>
        </w:rPr>
      </w:pPr>
      <w:r>
        <w:rPr>
          <w:rFonts w:eastAsia="方正仿宋_GBK" w:hint="eastAsia"/>
          <w:kern w:val="0"/>
          <w:sz w:val="32"/>
          <w:szCs w:val="32"/>
        </w:rPr>
        <w:t>货物应经</w:t>
      </w:r>
      <w:r>
        <w:rPr>
          <w:rFonts w:eastAsia="方正仿宋_GBK"/>
          <w:kern w:val="0"/>
          <w:sz w:val="32"/>
          <w:szCs w:val="32"/>
        </w:rPr>
        <w:t>津方官员</w:t>
      </w:r>
      <w:r>
        <w:rPr>
          <w:rFonts w:eastAsia="方正仿宋_GBK" w:hint="eastAsia"/>
          <w:kern w:val="0"/>
          <w:sz w:val="32"/>
          <w:szCs w:val="32"/>
        </w:rPr>
        <w:t>按本</w:t>
      </w:r>
      <w:r>
        <w:rPr>
          <w:rFonts w:eastAsia="方正仿宋_GBK"/>
          <w:kern w:val="0"/>
          <w:sz w:val="32"/>
          <w:szCs w:val="32"/>
        </w:rPr>
        <w:t>议定书</w:t>
      </w:r>
      <w:r>
        <w:rPr>
          <w:rFonts w:eastAsia="方正仿宋_GBK" w:hint="eastAsia"/>
          <w:kern w:val="0"/>
          <w:sz w:val="32"/>
          <w:szCs w:val="32"/>
        </w:rPr>
        <w:t>要求开展离境前检验检疫后，方可从包装厂运出到第三国港口实施冷处理。</w:t>
      </w:r>
    </w:p>
    <w:p>
      <w:pPr>
        <w:adjustRightInd w:val="0"/>
        <w:snapToGrid w:val="0"/>
        <w:spacing w:line="560" w:lineRule="exact"/>
        <w:ind w:firstLineChars="220" w:firstLine="704"/>
        <w:rPr>
          <w:rFonts w:eastAsia="方正仿宋_GBK"/>
          <w:kern w:val="0"/>
          <w:sz w:val="32"/>
          <w:szCs w:val="32"/>
        </w:rPr>
      </w:pPr>
      <w:r>
        <w:rPr>
          <w:rFonts w:eastAsia="方正仿宋_GBK" w:hint="eastAsia"/>
          <w:kern w:val="0"/>
          <w:sz w:val="32"/>
          <w:szCs w:val="32"/>
        </w:rPr>
        <w:t>对所有途经第三国实施运输途中冷处理的货物，</w:t>
      </w:r>
      <w:r>
        <w:rPr>
          <w:rFonts w:eastAsia="方正仿宋_GBK"/>
          <w:kern w:val="0"/>
          <w:sz w:val="32"/>
          <w:szCs w:val="32"/>
        </w:rPr>
        <w:t>津方</w:t>
      </w:r>
      <w:r>
        <w:rPr>
          <w:rFonts w:eastAsia="方正仿宋_GBK" w:hint="eastAsia"/>
          <w:kern w:val="0"/>
          <w:sz w:val="32"/>
          <w:szCs w:val="32"/>
        </w:rPr>
        <w:t>查验有效期是30天。</w:t>
      </w:r>
    </w:p>
    <w:p>
      <w:pPr>
        <w:adjustRightInd w:val="0"/>
        <w:snapToGrid w:val="0"/>
        <w:spacing w:line="560" w:lineRule="exact"/>
        <w:ind w:firstLineChars="220" w:firstLine="704"/>
        <w:rPr>
          <w:rFonts w:ascii="方正黑体_GBK" w:eastAsia="方正黑体_GBK"/>
          <w:kern w:val="0"/>
          <w:sz w:val="32"/>
          <w:szCs w:val="32"/>
        </w:rPr>
      </w:pPr>
      <w:r>
        <w:rPr>
          <w:rFonts w:ascii="方正黑体_GBK" w:eastAsia="方正黑体_GBK" w:hint="eastAsia"/>
          <w:kern w:val="0"/>
          <w:sz w:val="32"/>
          <w:szCs w:val="32"/>
        </w:rPr>
        <w:t>四、船运公司验核与实施冷处理</w:t>
      </w:r>
    </w:p>
    <w:p>
      <w:pPr>
        <w:adjustRightInd w:val="0"/>
        <w:snapToGrid w:val="0"/>
        <w:spacing w:line="560" w:lineRule="exact"/>
        <w:ind w:firstLineChars="220" w:firstLine="704"/>
        <w:rPr>
          <w:rFonts w:eastAsia="方正仿宋_GBK"/>
          <w:snapToGrid w:val="0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在津方或其</w:t>
      </w:r>
      <w:r>
        <w:rPr>
          <w:rFonts w:eastAsia="方正仿宋_GBK" w:hint="eastAsia"/>
          <w:kern w:val="0"/>
          <w:sz w:val="32"/>
          <w:szCs w:val="32"/>
        </w:rPr>
        <w:t>授权人员或实体监管下，船运公司</w:t>
      </w:r>
      <w:r>
        <w:rPr>
          <w:rFonts w:eastAsia="方正仿宋_GBK"/>
          <w:kern w:val="0"/>
          <w:sz w:val="32"/>
          <w:szCs w:val="32"/>
        </w:rPr>
        <w:t>应</w:t>
      </w:r>
      <w:r>
        <w:rPr>
          <w:rFonts w:eastAsia="方正仿宋_GBK" w:hint="eastAsia"/>
          <w:kern w:val="0"/>
          <w:sz w:val="32"/>
          <w:szCs w:val="32"/>
        </w:rPr>
        <w:t>按货物清单对货物进行验核，同时确保在运抵</w:t>
      </w:r>
      <w:r>
        <w:rPr>
          <w:rFonts w:eastAsia="方正仿宋_GBK"/>
          <w:kern w:val="0"/>
          <w:sz w:val="32"/>
          <w:szCs w:val="32"/>
        </w:rPr>
        <w:t>第三国港口</w:t>
      </w:r>
      <w:r>
        <w:rPr>
          <w:rFonts w:eastAsia="方正仿宋_GBK" w:hint="eastAsia"/>
          <w:kern w:val="0"/>
          <w:sz w:val="32"/>
          <w:szCs w:val="32"/>
        </w:rPr>
        <w:t>实施预冷处理前，相关货物保持完整，没有被打开或破坏。</w:t>
      </w:r>
    </w:p>
    <w:p>
      <w:pPr>
        <w:adjustRightInd w:val="0"/>
        <w:snapToGrid w:val="0"/>
        <w:spacing w:line="560" w:lineRule="exact"/>
        <w:ind w:firstLineChars="220" w:firstLine="704"/>
        <w:rPr>
          <w:rFonts w:eastAsia="方正仿宋_GBK"/>
          <w:kern w:val="0"/>
          <w:sz w:val="32"/>
          <w:szCs w:val="32"/>
        </w:rPr>
      </w:pPr>
      <w:r>
        <w:rPr>
          <w:rFonts w:eastAsia="方正仿宋_GBK" w:hint="eastAsia"/>
          <w:kern w:val="0"/>
          <w:sz w:val="32"/>
          <w:szCs w:val="32"/>
        </w:rPr>
        <w:t>船运公司须按本议定书要求进行预冷处理，预冷处理结束后下载预冷过程中温度记录。</w:t>
      </w:r>
    </w:p>
    <w:p>
      <w:pPr>
        <w:adjustRightInd w:val="0"/>
        <w:snapToGrid w:val="0"/>
        <w:spacing w:line="560" w:lineRule="exact"/>
        <w:ind w:firstLineChars="220" w:firstLine="704"/>
        <w:rPr>
          <w:rFonts w:eastAsia="方正仿宋_GBK"/>
          <w:kern w:val="0"/>
          <w:sz w:val="32"/>
          <w:szCs w:val="32"/>
        </w:rPr>
      </w:pPr>
      <w:r>
        <w:rPr>
          <w:rFonts w:eastAsia="方正仿宋_GBK" w:hint="eastAsia"/>
          <w:kern w:val="0"/>
          <w:sz w:val="32"/>
          <w:szCs w:val="32"/>
        </w:rPr>
        <w:t>船运公司需按本</w:t>
      </w:r>
      <w:r>
        <w:rPr>
          <w:rFonts w:eastAsia="方正仿宋_GBK"/>
          <w:kern w:val="0"/>
          <w:sz w:val="32"/>
          <w:szCs w:val="32"/>
        </w:rPr>
        <w:t>公告</w:t>
      </w:r>
      <w:r>
        <w:rPr>
          <w:rFonts w:eastAsia="方正仿宋_GBK" w:hint="eastAsia"/>
          <w:kern w:val="0"/>
          <w:sz w:val="32"/>
          <w:szCs w:val="32"/>
        </w:rPr>
        <w:t>附件</w:t>
      </w:r>
      <w:r>
        <w:rPr>
          <w:rFonts w:eastAsia="方正仿宋_GBK"/>
          <w:kern w:val="0"/>
          <w:sz w:val="32"/>
          <w:szCs w:val="32"/>
        </w:rPr>
        <w:t>2</w:t>
      </w:r>
      <w:r>
        <w:rPr>
          <w:rFonts w:eastAsia="方正仿宋_GBK" w:hint="eastAsia"/>
          <w:kern w:val="0"/>
          <w:sz w:val="32"/>
          <w:szCs w:val="32"/>
        </w:rPr>
        <w:t>要求对预冷完成后的货物实施冷处理，并出具冷处理报告。冷处理报告内容至少包括：货物被船运公司核准的时间/日期，预冷处理开始和结束时间，装入冷处理集装箱时间，装箱后的时间与温度等，以及集装箱号和</w:t>
      </w:r>
      <w:r>
        <w:rPr>
          <w:rFonts w:eastAsia="方正仿宋_GBK" w:hint="eastAsia"/>
          <w:sz w:val="32"/>
          <w:szCs w:val="32"/>
        </w:rPr>
        <w:t>集装箱封识号</w:t>
      </w:r>
      <w:r>
        <w:rPr>
          <w:rFonts w:eastAsia="方正仿宋_GBK" w:hint="eastAsia"/>
          <w:kern w:val="0"/>
          <w:sz w:val="32"/>
          <w:szCs w:val="32"/>
        </w:rPr>
        <w:t>。</w:t>
      </w:r>
    </w:p>
    <w:p>
      <w:pPr>
        <w:spacing w:line="560" w:lineRule="exact"/>
        <w:jc w:val="left"/>
        <w:rPr>
          <w:rFonts w:eastAsia="方正仿宋_GBK"/>
          <w:color w:val="000000"/>
          <w:kern w:val="0"/>
          <w:sz w:val="32"/>
          <w:szCs w:val="32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Chars="200" w:firstLine="640"/>
        <w:rPr>
          <w:rFonts w:ascii="Times New Roman" w:eastAsia="仿宋_GB2312" w:cs="Times New Roman" w:hAnsi="Times New Roman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黑体_GBK">
    <w:altName w:val="微软雅黑"/>
    <w:panose1 w:val="03000509000000000000"/>
    <w:charset w:val="86"/>
    <w:family w:val="script"/>
    <w:pitch w:val="variable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variable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Cambria">
    <w:panose1 w:val="02040503050406030204"/>
    <w:charset w:val="00"/>
    <w:family w:val="auto"/>
    <w:pitch w:val="variable"/>
    <w:sig w:usb0="E00002FF" w:usb1="400004FF" w:usb2="00000000" w:usb3="00000000" w:csb0="2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85"/>
  <w:bordersDoNotSurroundHeader w:val="0"/>
  <w:bordersDoNotSurroundFooter w:val="0"/>
  <w:trackRevisions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</w:style>
  <w:style w:type="paragraph" w:customStyle="1" w:styleId="15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6">
    <w:name w:val="样式 1 小四"/>
    <w:basedOn w:val="0"/>
    <w:pPr>
      <w:widowControl w:val="0"/>
      <w:jc w:val="both"/>
    </w:pPr>
    <w:rPr>
      <w:rFonts w:ascii="Calibri" w:eastAsia="宋体" w:cs="Arial" w:hAnsi="Calibri"/>
      <w:kern w:val="2"/>
      <w:sz w:val="24"/>
      <w:szCs w:val="24"/>
      <w:lang w:val="en-US" w:eastAsia="zh-CN" w:bidi="ar-SA"/>
    </w:rPr>
  </w:style>
  <w:style w:type="paragraph" w:customStyle="1" w:styleId="17">
    <w:name w:val="样式 3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8">
    <w:name w:val="样式 3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character" w:customStyle="1" w:styleId="19">
    <w:name w:val="NormalCharacter"/>
  </w:style>
  <w:style w:type="paragraph" w:customStyle="1" w:styleId="20">
    <w:name w:val="样式 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1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2">
    <w:name w:val="样式 1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3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4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5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6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7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8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9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0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1">
    <w:name w:val="样式 1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2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3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4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35">
    <w:name w:val="Title"/>
    <w:next w:val="0"/>
    <w:pPr>
      <w:widowControl w:val="0"/>
      <w:spacing w:before="240" w:after="60"/>
      <w:jc w:val="center"/>
      <w:outlineLvl w:val="0"/>
    </w:pPr>
    <w:rPr>
      <w:rFonts w:ascii="Cambria" w:eastAsia="宋体" w:cs="Times New Roman" w:hAnsi="Cambria"/>
      <w:b/>
      <w:bCs/>
      <w:kern w:val="2"/>
      <w:sz w:val="32"/>
      <w:szCs w:val="32"/>
      <w:lang w:val="en-US" w:eastAsia="zh-CN" w:bidi="ug-CN"/>
    </w:rPr>
  </w:style>
  <w:style w:type="paragraph" w:customStyle="1" w:styleId="36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7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8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9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0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1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2">
    <w:name w:val="样式 2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2"/>
      <w:lang w:val="en-US" w:eastAsia="zh-CN" w:bidi="ar-SA"/>
    </w:rPr>
  </w:style>
  <w:style w:type="paragraph" w:customStyle="1" w:styleId="43">
    <w:name w:val="样式 2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2"/>
      <w:lang w:val="en-US" w:eastAsia="zh-CN" w:bidi="ar-SA"/>
    </w:rPr>
  </w:style>
  <w:style w:type="paragraph" w:customStyle="1" w:styleId="44">
    <w:name w:val="样式 2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2"/>
      <w:lang w:val="en-US" w:eastAsia="zh-CN" w:bidi="ar-SA"/>
    </w:rPr>
  </w:style>
  <w:style w:type="paragraph" w:customStyle="1" w:styleId="45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6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7">
    <w:name w:val="样式 2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8">
    <w:name w:val="样式 2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9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0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1">
    <w:name w:val="样式 3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2">
    <w:name w:val="样式 3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3">
    <w:name w:val="样式 3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4">
    <w:name w:val="样式 3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5">
    <w:name w:val="样式 3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6">
    <w:name w:val="样式 3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7">
    <w:name w:val="样式 3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8">
    <w:name w:val="样式 4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9">
    <w:name w:val="样式 4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0">
    <w:name w:val="样式 4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386</TotalTime>
  <Application>Yozo_Office</Application>
  <Pages>1</Pages>
  <Words>18</Words>
  <Characters>18</Characters>
  <Lines>1</Lines>
  <Paragraphs>1</Paragraphs>
  <CharactersWithSpaces>18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丁明政</dc:creator>
  <cp:lastModifiedBy>刘玮娜</cp:lastModifiedBy>
  <cp:revision>1</cp:revision>
  <dcterms:created xsi:type="dcterms:W3CDTF">2025-08-27T07:32:00Z</dcterms:created>
  <dcterms:modified xsi:type="dcterms:W3CDTF">2025-09-23T08:23:29Z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2052-12.1.0.22089</vt:lpwstr>
  </property>
  <property fmtid="{D5CDD505-2E9C-101B-9397-08002B2CF9AE}" pid="3" name="ICV">
    <vt:lpwstr>F23E7CE2B1644202B9B919D67DE4382B_11</vt:lpwstr>
  </property>
  <property fmtid="{D5CDD505-2E9C-101B-9397-08002B2CF9AE}" pid="4" name="KSOTemplateDocerSaveRecord">
    <vt:lpwstr>eyJoZGlkIjoiNTEzM2M0MTJhZGRjYjAwOTE5MDVkYzRhMTNiNGY2NzYiLCJ1c2VySWQiOiIyOTMxODA0NzcifQ==</vt:lpwstr>
  </property>
</Properties>
</file>