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35"/>
        <w:snapToGrid w:val="0"/>
        <w:spacing w:before="0" w:after="0" w:line="560" w:lineRule="exact"/>
        <w:jc w:val="left"/>
        <w:rPr>
          <w:rFonts w:ascii="Times New Roman" w:eastAsia="方正仿宋_GBK" w:hAnsi="Times New Roman"/>
          <w:w w:val="113"/>
          <w:sz w:val="21"/>
          <w:szCs w:val="21"/>
        </w:rPr>
      </w:pPr>
      <w:r>
        <w:rPr>
          <w:rFonts w:ascii="Times New Roman" w:eastAsia="方正黑体_GBK" w:hAnsi="Times New Roman" w:hint="eastAsia"/>
          <w:b w:val="0"/>
        </w:rPr>
        <w:t>附件</w:t>
      </w:r>
      <w:r>
        <w:rPr>
          <w:rFonts w:ascii="Times New Roman" w:eastAsia="方正黑体_GBK" w:hAnsi="Times New Roman"/>
          <w:b w:val="0"/>
        </w:rPr>
        <w:t>1</w:t>
      </w:r>
    </w:p>
    <w:p>
      <w:pPr>
        <w:adjustRightInd w:val="0"/>
        <w:snapToGrid w:val="0"/>
        <w:spacing w:line="560" w:lineRule="exact"/>
        <w:ind w:firstLineChars="200" w:firstLine="720"/>
        <w:jc w:val="center"/>
        <w:rPr>
          <w:rFonts w:eastAsia="方正小标宋_GBK"/>
          <w:sz w:val="36"/>
          <w:szCs w:val="36"/>
        </w:rPr>
      </w:pPr>
      <w:r>
        <w:rPr>
          <w:rFonts w:eastAsia="方正小标宋_GBK"/>
          <w:sz w:val="36"/>
          <w:szCs w:val="36"/>
        </w:rPr>
        <w:t>出口前冷处理操作规程</w:t>
      </w:r>
    </w:p>
    <w:p>
      <w:pPr>
        <w:adjustRightInd w:val="0"/>
        <w:snapToGrid w:val="0"/>
        <w:spacing w:line="560" w:lineRule="exact"/>
        <w:ind w:firstLineChars="200" w:firstLine="640"/>
        <w:jc w:val="center"/>
        <w:rPr>
          <w:rFonts w:eastAsia="方正小标宋_GBK"/>
          <w:b/>
          <w:sz w:val="32"/>
          <w:szCs w:val="32"/>
        </w:rPr>
      </w:pPr>
    </w:p>
    <w:p>
      <w:pPr>
        <w:adjustRightInd w:val="0"/>
        <w:snapToGrid w:val="0"/>
        <w:spacing w:line="560" w:lineRule="exact"/>
        <w:ind w:firstLineChars="200" w:firstLine="640"/>
        <w:rPr>
          <w:rFonts w:eastAsia="方正黑体_GBK"/>
          <w:sz w:val="32"/>
          <w:szCs w:val="32"/>
        </w:rPr>
      </w:pPr>
      <w:r>
        <w:rPr>
          <w:rFonts w:eastAsia="方正黑体_GBK" w:hint="eastAsia"/>
          <w:sz w:val="32"/>
          <w:szCs w:val="32"/>
        </w:rPr>
        <w:t>一、冷处理设施类型</w:t>
      </w:r>
    </w:p>
    <w:p>
      <w:pPr>
        <w:adjustRightInd w:val="0"/>
        <w:snapToGrid w:val="0"/>
        <w:spacing w:line="560" w:lineRule="exact"/>
        <w:ind w:firstLineChars="200" w:firstLine="640"/>
        <w:rPr>
          <w:rFonts w:eastAsia="方正仿宋_GBK"/>
          <w:sz w:val="32"/>
          <w:szCs w:val="32"/>
        </w:rPr>
      </w:pPr>
      <w:r>
        <w:rPr>
          <w:rFonts w:eastAsia="方正仿宋_GBK"/>
          <w:sz w:val="32"/>
          <w:szCs w:val="32"/>
        </w:rPr>
        <w:t>1</w:t>
      </w:r>
      <w:r>
        <w:rPr>
          <w:rFonts w:eastAsia="方正仿宋_GBK" w:hint="eastAsia"/>
          <w:sz w:val="32"/>
          <w:szCs w:val="32"/>
        </w:rPr>
        <w:t>．出口前冷处理只能在</w:t>
      </w:r>
      <w:r>
        <w:rPr>
          <w:rFonts w:eastAsia="方正仿宋_GBK"/>
          <w:sz w:val="32"/>
          <w:szCs w:val="32"/>
        </w:rPr>
        <w:t>津方</w:t>
      </w:r>
      <w:r>
        <w:rPr>
          <w:rFonts w:eastAsia="方正仿宋_GBK" w:hint="eastAsia"/>
          <w:sz w:val="32"/>
          <w:szCs w:val="32"/>
        </w:rPr>
        <w:t>批准的冷藏室内进行。</w:t>
      </w:r>
    </w:p>
    <w:p>
      <w:pPr>
        <w:adjustRightInd w:val="0"/>
        <w:snapToGrid w:val="0"/>
        <w:spacing w:line="560" w:lineRule="exact"/>
        <w:ind w:firstLineChars="200" w:firstLine="640"/>
        <w:rPr>
          <w:rFonts w:eastAsia="方正仿宋_GBK"/>
          <w:sz w:val="32"/>
          <w:szCs w:val="32"/>
        </w:rPr>
      </w:pPr>
      <w:r>
        <w:rPr>
          <w:rFonts w:eastAsia="方正仿宋_GBK"/>
          <w:sz w:val="32"/>
          <w:szCs w:val="32"/>
        </w:rPr>
        <w:t>2</w:t>
      </w:r>
      <w:r>
        <w:rPr>
          <w:rFonts w:eastAsia="方正仿宋_GBK" w:hint="eastAsia"/>
          <w:sz w:val="32"/>
          <w:szCs w:val="32"/>
        </w:rPr>
        <w:t>．</w:t>
      </w:r>
      <w:r>
        <w:rPr>
          <w:rFonts w:eastAsia="方正仿宋_GBK"/>
          <w:sz w:val="32"/>
          <w:szCs w:val="32"/>
        </w:rPr>
        <w:t>津方</w:t>
      </w:r>
      <w:r>
        <w:rPr>
          <w:rFonts w:eastAsia="方正仿宋_GBK" w:hint="eastAsia"/>
          <w:sz w:val="32"/>
          <w:szCs w:val="32"/>
        </w:rPr>
        <w:t>或其授权人员负责确保出口商使用的冷藏室符合标准，且具有能使果实达到和维持所需温度的制冷设备。</w:t>
      </w:r>
    </w:p>
    <w:p>
      <w:pPr>
        <w:adjustRightInd w:val="0"/>
        <w:snapToGrid w:val="0"/>
        <w:spacing w:line="560" w:lineRule="exact"/>
        <w:ind w:firstLineChars="200" w:firstLine="640"/>
        <w:rPr>
          <w:rFonts w:eastAsia="方正仿宋_GBK"/>
          <w:sz w:val="32"/>
          <w:szCs w:val="32"/>
        </w:rPr>
      </w:pPr>
      <w:r>
        <w:rPr>
          <w:rFonts w:eastAsia="方正仿宋_GBK"/>
          <w:sz w:val="32"/>
          <w:szCs w:val="32"/>
        </w:rPr>
        <w:t>3</w:t>
      </w:r>
      <w:r>
        <w:rPr>
          <w:rFonts w:eastAsia="方正仿宋_GBK" w:hint="eastAsia"/>
          <w:sz w:val="32"/>
          <w:szCs w:val="32"/>
        </w:rPr>
        <w:t>．</w:t>
      </w:r>
      <w:r>
        <w:rPr>
          <w:rFonts w:eastAsia="方正仿宋_GBK"/>
          <w:sz w:val="32"/>
          <w:szCs w:val="32"/>
        </w:rPr>
        <w:t>津方</w:t>
      </w:r>
      <w:r>
        <w:rPr>
          <w:rFonts w:eastAsia="方正仿宋_GBK" w:hint="eastAsia"/>
          <w:sz w:val="32"/>
          <w:szCs w:val="32"/>
        </w:rPr>
        <w:t>或其授权人员须保留批准用于输华水果出口前冷处理的冷藏室注册文件。该文件应包含以下内容：</w:t>
      </w:r>
    </w:p>
    <w:p>
      <w:pPr>
        <w:adjustRightInd w:val="0"/>
        <w:snapToGrid w:val="0"/>
        <w:spacing w:line="560" w:lineRule="exact"/>
        <w:ind w:firstLineChars="200" w:firstLine="640"/>
        <w:rPr>
          <w:rFonts w:eastAsia="方正仿宋_GBK"/>
          <w:sz w:val="32"/>
          <w:szCs w:val="32"/>
        </w:rPr>
      </w:pPr>
      <w:r>
        <w:rPr>
          <w:rFonts w:eastAsia="方正仿宋_GBK" w:hint="eastAsia"/>
          <w:sz w:val="32"/>
          <w:szCs w:val="32"/>
        </w:rPr>
        <w:t>（</w:t>
      </w:r>
      <w:r>
        <w:rPr>
          <w:rFonts w:eastAsia="方正仿宋_GBK"/>
          <w:sz w:val="32"/>
          <w:szCs w:val="32"/>
        </w:rPr>
        <w:t>1</w:t>
      </w:r>
      <w:r>
        <w:rPr>
          <w:rFonts w:eastAsia="方正仿宋_GBK" w:hint="eastAsia"/>
          <w:sz w:val="32"/>
          <w:szCs w:val="32"/>
        </w:rPr>
        <w:t>）所有设施的位置及构建计划，包括所有者／操作者的详细联系方式；</w:t>
      </w:r>
    </w:p>
    <w:p>
      <w:pPr>
        <w:adjustRightInd w:val="0"/>
        <w:snapToGrid w:val="0"/>
        <w:spacing w:line="560" w:lineRule="exact"/>
        <w:ind w:firstLineChars="200" w:firstLine="640"/>
        <w:rPr>
          <w:rFonts w:eastAsia="方正仿宋_GBK"/>
          <w:sz w:val="32"/>
          <w:szCs w:val="32"/>
        </w:rPr>
      </w:pPr>
      <w:r>
        <w:rPr>
          <w:rFonts w:eastAsia="方正仿宋_GBK" w:hint="eastAsia"/>
          <w:sz w:val="32"/>
          <w:szCs w:val="32"/>
        </w:rPr>
        <w:t>（</w:t>
      </w:r>
      <w:r>
        <w:rPr>
          <w:rFonts w:eastAsia="方正仿宋_GBK"/>
          <w:sz w:val="32"/>
          <w:szCs w:val="32"/>
        </w:rPr>
        <w:t>2</w:t>
      </w:r>
      <w:r>
        <w:rPr>
          <w:rFonts w:eastAsia="方正仿宋_GBK" w:hint="eastAsia"/>
          <w:sz w:val="32"/>
          <w:szCs w:val="32"/>
        </w:rPr>
        <w:t>）设施的尺寸及容量；</w:t>
      </w:r>
    </w:p>
    <w:p>
      <w:pPr>
        <w:adjustRightInd w:val="0"/>
        <w:snapToGrid w:val="0"/>
        <w:spacing w:line="560" w:lineRule="exact"/>
        <w:ind w:firstLineChars="200" w:firstLine="640"/>
        <w:rPr>
          <w:rFonts w:eastAsia="方正仿宋_GBK"/>
          <w:sz w:val="32"/>
          <w:szCs w:val="32"/>
        </w:rPr>
      </w:pPr>
      <w:r>
        <w:rPr>
          <w:rFonts w:eastAsia="方正仿宋_GBK" w:hint="eastAsia"/>
          <w:sz w:val="32"/>
          <w:szCs w:val="32"/>
        </w:rPr>
        <w:t>（</w:t>
      </w:r>
      <w:r>
        <w:rPr>
          <w:rFonts w:eastAsia="方正仿宋_GBK"/>
          <w:sz w:val="32"/>
          <w:szCs w:val="32"/>
        </w:rPr>
        <w:t>3</w:t>
      </w:r>
      <w:r>
        <w:rPr>
          <w:rFonts w:eastAsia="方正仿宋_GBK" w:hint="eastAsia"/>
          <w:sz w:val="32"/>
          <w:szCs w:val="32"/>
        </w:rPr>
        <w:t>）墙壁、地板和天花板的隔热类型；</w:t>
      </w:r>
    </w:p>
    <w:p>
      <w:pPr>
        <w:adjustRightInd w:val="0"/>
        <w:snapToGrid w:val="0"/>
        <w:spacing w:line="560" w:lineRule="exact"/>
        <w:ind w:firstLineChars="200" w:firstLine="640"/>
        <w:rPr>
          <w:rFonts w:eastAsia="方正仿宋_GBK"/>
          <w:sz w:val="32"/>
          <w:szCs w:val="32"/>
        </w:rPr>
      </w:pPr>
      <w:r>
        <w:rPr>
          <w:rFonts w:eastAsia="方正仿宋_GBK" w:hint="eastAsia"/>
          <w:sz w:val="32"/>
          <w:szCs w:val="32"/>
        </w:rPr>
        <w:t>（</w:t>
      </w:r>
      <w:r>
        <w:rPr>
          <w:rFonts w:eastAsia="方正仿宋_GBK"/>
          <w:sz w:val="32"/>
          <w:szCs w:val="32"/>
        </w:rPr>
        <w:t>4</w:t>
      </w:r>
      <w:r>
        <w:rPr>
          <w:rFonts w:eastAsia="方正仿宋_GBK" w:hint="eastAsia"/>
          <w:sz w:val="32"/>
          <w:szCs w:val="32"/>
        </w:rPr>
        <w:t>）制冷压缩机、蒸发器和空气循环系统的牌子、样式、类型和容量；</w:t>
      </w:r>
    </w:p>
    <w:p>
      <w:pPr>
        <w:adjustRightInd w:val="0"/>
        <w:snapToGrid w:val="0"/>
        <w:spacing w:line="560" w:lineRule="exact"/>
        <w:ind w:firstLineChars="200" w:firstLine="640"/>
        <w:rPr>
          <w:rFonts w:eastAsia="方正仿宋_GBK"/>
          <w:sz w:val="32"/>
          <w:szCs w:val="32"/>
        </w:rPr>
      </w:pPr>
      <w:r>
        <w:rPr>
          <w:rFonts w:eastAsia="方正仿宋_GBK" w:hint="eastAsia"/>
          <w:sz w:val="32"/>
          <w:szCs w:val="32"/>
        </w:rPr>
        <w:t>（</w:t>
      </w:r>
      <w:r>
        <w:rPr>
          <w:rFonts w:eastAsia="方正仿宋_GBK"/>
          <w:sz w:val="32"/>
          <w:szCs w:val="32"/>
        </w:rPr>
        <w:t>5</w:t>
      </w:r>
      <w:r>
        <w:rPr>
          <w:rFonts w:eastAsia="方正仿宋_GBK" w:hint="eastAsia"/>
          <w:sz w:val="32"/>
          <w:szCs w:val="32"/>
        </w:rPr>
        <w:t>）设备的温度范围，除霜循环控制和任何集成的温度记录设备的规格及详细资料等。</w:t>
      </w:r>
    </w:p>
    <w:p>
      <w:pPr>
        <w:adjustRightInd w:val="0"/>
        <w:snapToGrid w:val="0"/>
        <w:spacing w:line="560" w:lineRule="exact"/>
        <w:ind w:firstLineChars="200" w:firstLine="640"/>
        <w:rPr>
          <w:rFonts w:eastAsia="方正仿宋_GBK"/>
          <w:sz w:val="32"/>
          <w:szCs w:val="32"/>
        </w:rPr>
      </w:pPr>
      <w:r>
        <w:rPr>
          <w:rFonts w:eastAsia="方正仿宋_GBK"/>
          <w:sz w:val="32"/>
          <w:szCs w:val="32"/>
        </w:rPr>
        <w:t>4</w:t>
      </w:r>
      <w:r>
        <w:rPr>
          <w:rFonts w:eastAsia="方正仿宋_GBK" w:hint="eastAsia"/>
          <w:sz w:val="32"/>
          <w:szCs w:val="32"/>
        </w:rPr>
        <w:t>．在水果出口季节开始之前，</w:t>
      </w:r>
      <w:r>
        <w:rPr>
          <w:rFonts w:eastAsia="方正仿宋_GBK"/>
          <w:sz w:val="32"/>
          <w:szCs w:val="32"/>
        </w:rPr>
        <w:t>津方</w:t>
      </w:r>
      <w:r>
        <w:rPr>
          <w:rFonts w:eastAsia="方正仿宋_GBK" w:hint="eastAsia"/>
          <w:sz w:val="32"/>
          <w:szCs w:val="32"/>
        </w:rPr>
        <w:t>应向</w:t>
      </w:r>
      <w:r>
        <w:rPr>
          <w:rFonts w:eastAsia="方正仿宋_GBK"/>
          <w:sz w:val="32"/>
          <w:szCs w:val="32"/>
        </w:rPr>
        <w:t>中方</w:t>
      </w:r>
      <w:r>
        <w:rPr>
          <w:rFonts w:eastAsia="方正仿宋_GBK" w:hint="eastAsia"/>
          <w:sz w:val="32"/>
          <w:szCs w:val="32"/>
        </w:rPr>
        <w:t>提交注册冷处理设施的名单和地址信息</w:t>
      </w:r>
      <w:r>
        <w:rPr>
          <w:rFonts w:eastAsia="方正仿宋_GBK"/>
          <w:sz w:val="32"/>
          <w:szCs w:val="32"/>
        </w:rPr>
        <w:t>。</w:t>
      </w:r>
    </w:p>
    <w:p>
      <w:pPr>
        <w:adjustRightInd w:val="0"/>
        <w:snapToGrid w:val="0"/>
        <w:spacing w:line="560" w:lineRule="exact"/>
        <w:ind w:firstLineChars="200" w:firstLine="640"/>
        <w:rPr>
          <w:rFonts w:eastAsia="方正黑体_GBK"/>
          <w:sz w:val="32"/>
          <w:szCs w:val="32"/>
        </w:rPr>
      </w:pPr>
      <w:r>
        <w:rPr>
          <w:rFonts w:eastAsia="方正黑体_GBK" w:hint="eastAsia"/>
          <w:sz w:val="32"/>
          <w:szCs w:val="32"/>
        </w:rPr>
        <w:t>二、记录仪类型</w:t>
      </w:r>
    </w:p>
    <w:p>
      <w:pPr>
        <w:adjustRightInd w:val="0"/>
        <w:snapToGrid w:val="0"/>
        <w:spacing w:line="560" w:lineRule="exact"/>
        <w:ind w:firstLineChars="200" w:firstLine="640"/>
        <w:rPr>
          <w:rFonts w:eastAsia="方正仿宋_GBK"/>
          <w:sz w:val="32"/>
          <w:szCs w:val="32"/>
        </w:rPr>
      </w:pPr>
      <w:r>
        <w:rPr>
          <w:rFonts w:eastAsia="方正仿宋_GBK"/>
          <w:sz w:val="32"/>
          <w:szCs w:val="32"/>
        </w:rPr>
        <w:t>津方</w:t>
      </w:r>
      <w:r>
        <w:rPr>
          <w:rFonts w:eastAsia="方正仿宋_GBK" w:hint="eastAsia"/>
          <w:sz w:val="32"/>
          <w:szCs w:val="32"/>
        </w:rPr>
        <w:t>或其授权人员须确保探针和温度记录仪满足以下条件：</w:t>
      </w:r>
    </w:p>
    <w:p>
      <w:pPr>
        <w:adjustRightInd w:val="0"/>
        <w:snapToGrid w:val="0"/>
        <w:spacing w:line="560" w:lineRule="exact"/>
        <w:ind w:firstLineChars="200" w:firstLine="640"/>
        <w:rPr>
          <w:rFonts w:eastAsia="方正仿宋_GBK"/>
          <w:sz w:val="32"/>
          <w:szCs w:val="32"/>
        </w:rPr>
      </w:pPr>
      <w:r>
        <w:rPr>
          <w:rFonts w:eastAsia="方正仿宋_GBK"/>
          <w:sz w:val="32"/>
          <w:szCs w:val="32"/>
        </w:rPr>
        <w:t>1</w:t>
      </w:r>
      <w:r>
        <w:rPr>
          <w:rFonts w:eastAsia="方正仿宋_GBK" w:hint="eastAsia"/>
          <w:sz w:val="32"/>
          <w:szCs w:val="32"/>
        </w:rPr>
        <w:t>．探针温度应在</w:t>
      </w:r>
      <w:r>
        <w:rPr>
          <w:rFonts w:eastAsia="方正仿宋_GBK"/>
          <w:sz w:val="32"/>
          <w:szCs w:val="32"/>
        </w:rPr>
        <w:t>-3.0°C</w:t>
      </w:r>
      <w:r>
        <w:rPr>
          <w:rFonts w:eastAsia="方正仿宋_GBK" w:hint="eastAsia"/>
          <w:sz w:val="32"/>
          <w:szCs w:val="32"/>
        </w:rPr>
        <w:t>到</w:t>
      </w:r>
      <w:r>
        <w:rPr>
          <w:rFonts w:eastAsia="方正仿宋_GBK"/>
          <w:sz w:val="32"/>
          <w:szCs w:val="32"/>
        </w:rPr>
        <w:t>+3.0°C</w:t>
      </w:r>
      <w:r>
        <w:rPr>
          <w:rFonts w:eastAsia="方正仿宋_GBK" w:hint="eastAsia"/>
          <w:sz w:val="32"/>
          <w:szCs w:val="32"/>
        </w:rPr>
        <w:t>之间，精确到</w:t>
      </w:r>
      <w:r>
        <w:rPr>
          <w:rFonts w:eastAsia="方正仿宋_GBK"/>
          <w:sz w:val="32"/>
          <w:szCs w:val="32"/>
        </w:rPr>
        <w:t>±0.15°C</w:t>
      </w:r>
      <w:r>
        <w:rPr>
          <w:rFonts w:eastAsia="方正仿宋_GBK" w:hint="eastAsia"/>
          <w:sz w:val="32"/>
          <w:szCs w:val="32"/>
        </w:rPr>
        <w:t>；</w:t>
      </w:r>
    </w:p>
    <w:p>
      <w:pPr>
        <w:adjustRightInd w:val="0"/>
        <w:snapToGrid w:val="0"/>
        <w:spacing w:line="560" w:lineRule="exact"/>
        <w:ind w:firstLineChars="200" w:firstLine="640"/>
        <w:rPr>
          <w:rFonts w:eastAsia="方正仿宋_GBK"/>
          <w:sz w:val="32"/>
          <w:szCs w:val="32"/>
        </w:rPr>
      </w:pPr>
      <w:r>
        <w:rPr>
          <w:rFonts w:eastAsia="方正仿宋_GBK"/>
          <w:sz w:val="32"/>
          <w:szCs w:val="32"/>
        </w:rPr>
        <w:t>2</w:t>
      </w:r>
      <w:r>
        <w:rPr>
          <w:rFonts w:eastAsia="方正仿宋_GBK" w:hint="eastAsia"/>
          <w:sz w:val="32"/>
          <w:szCs w:val="32"/>
        </w:rPr>
        <w:t>．能够容纳所需数量的探针；</w:t>
      </w:r>
    </w:p>
    <w:p>
      <w:pPr>
        <w:adjustRightInd w:val="0"/>
        <w:snapToGrid w:val="0"/>
        <w:spacing w:line="560" w:lineRule="exact"/>
        <w:ind w:firstLineChars="200" w:firstLine="640"/>
        <w:rPr>
          <w:rFonts w:eastAsia="方正仿宋_GBK"/>
          <w:sz w:val="32"/>
          <w:szCs w:val="32"/>
        </w:rPr>
      </w:pPr>
      <w:r>
        <w:rPr>
          <w:rFonts w:eastAsia="方正仿宋_GBK"/>
          <w:sz w:val="32"/>
          <w:szCs w:val="32"/>
        </w:rPr>
        <w:t>3</w:t>
      </w:r>
      <w:r>
        <w:rPr>
          <w:rFonts w:eastAsia="方正仿宋_GBK" w:hint="eastAsia"/>
          <w:sz w:val="32"/>
          <w:szCs w:val="32"/>
        </w:rPr>
        <w:t>．能够记录并贮存处理过程的数据，直至</w:t>
      </w:r>
      <w:r>
        <w:rPr>
          <w:rFonts w:eastAsia="方正仿宋_GBK"/>
          <w:sz w:val="32"/>
          <w:szCs w:val="32"/>
        </w:rPr>
        <w:t>津方</w:t>
      </w:r>
      <w:r>
        <w:rPr>
          <w:rFonts w:eastAsia="方正仿宋_GBK" w:hint="eastAsia"/>
          <w:sz w:val="32"/>
          <w:szCs w:val="32"/>
        </w:rPr>
        <w:t>查验；</w:t>
      </w:r>
    </w:p>
    <w:p>
      <w:pPr>
        <w:adjustRightInd w:val="0"/>
        <w:snapToGrid w:val="0"/>
        <w:spacing w:line="560" w:lineRule="exact"/>
        <w:ind w:firstLineChars="200" w:firstLine="640"/>
        <w:rPr>
          <w:rFonts w:eastAsia="方正仿宋_GBK"/>
          <w:sz w:val="32"/>
          <w:szCs w:val="32"/>
        </w:rPr>
      </w:pPr>
      <w:r>
        <w:rPr>
          <w:rFonts w:eastAsia="方正仿宋_GBK"/>
          <w:sz w:val="32"/>
          <w:szCs w:val="32"/>
        </w:rPr>
        <w:t>4</w:t>
      </w:r>
      <w:r>
        <w:rPr>
          <w:rFonts w:eastAsia="方正仿宋_GBK" w:hint="eastAsia"/>
          <w:sz w:val="32"/>
          <w:szCs w:val="32"/>
        </w:rPr>
        <w:t>．能够每小时至少记录所有探针温度一次，且达到对探针温度所要求的精度，并由</w:t>
      </w:r>
      <w:r>
        <w:rPr>
          <w:rFonts w:eastAsia="方正仿宋_GBK"/>
          <w:sz w:val="32"/>
          <w:szCs w:val="32"/>
        </w:rPr>
        <w:t>津方</w:t>
      </w:r>
      <w:r>
        <w:rPr>
          <w:rFonts w:eastAsia="方正仿宋_GBK" w:hint="eastAsia"/>
          <w:sz w:val="32"/>
          <w:szCs w:val="32"/>
        </w:rPr>
        <w:t>或其授权人员监督</w:t>
      </w:r>
      <w:r>
        <w:rPr>
          <w:rFonts w:eastAsia="方正仿宋_GBK"/>
          <w:sz w:val="32"/>
          <w:szCs w:val="32"/>
        </w:rPr>
        <w:t>；</w:t>
      </w:r>
    </w:p>
    <w:p>
      <w:pPr>
        <w:adjustRightInd w:val="0"/>
        <w:snapToGrid w:val="0"/>
        <w:spacing w:line="560" w:lineRule="exact"/>
        <w:ind w:firstLineChars="200" w:firstLine="640"/>
        <w:rPr>
          <w:rFonts w:eastAsia="方正仿宋_GBK"/>
          <w:sz w:val="32"/>
          <w:szCs w:val="32"/>
        </w:rPr>
      </w:pPr>
      <w:r>
        <w:rPr>
          <w:rFonts w:eastAsia="方正仿宋_GBK"/>
          <w:sz w:val="32"/>
          <w:szCs w:val="32"/>
        </w:rPr>
        <w:t>5</w:t>
      </w:r>
      <w:r>
        <w:rPr>
          <w:rFonts w:eastAsia="方正仿宋_GBK" w:hint="eastAsia"/>
          <w:sz w:val="32"/>
          <w:szCs w:val="32"/>
        </w:rPr>
        <w:t>．能够打印输出识别每个探针、时间和温度并注明记录仪型号和集装箱号码的结果。</w:t>
      </w:r>
    </w:p>
    <w:p>
      <w:pPr>
        <w:adjustRightInd w:val="0"/>
        <w:snapToGrid w:val="0"/>
        <w:spacing w:line="560" w:lineRule="exact"/>
        <w:ind w:firstLineChars="200" w:firstLine="640"/>
        <w:rPr>
          <w:rFonts w:eastAsia="方正黑体_GBK"/>
          <w:sz w:val="32"/>
          <w:szCs w:val="32"/>
        </w:rPr>
      </w:pPr>
      <w:r>
        <w:rPr>
          <w:rFonts w:eastAsia="方正黑体_GBK" w:hint="eastAsia"/>
          <w:sz w:val="32"/>
          <w:szCs w:val="32"/>
        </w:rPr>
        <w:t>三、探针校正</w:t>
      </w:r>
    </w:p>
    <w:p>
      <w:pPr>
        <w:adjustRightInd w:val="0"/>
        <w:snapToGrid w:val="0"/>
        <w:spacing w:line="560" w:lineRule="exact"/>
        <w:ind w:firstLineChars="200" w:firstLine="640"/>
        <w:rPr>
          <w:rFonts w:eastAsia="方正仿宋_GBK"/>
          <w:sz w:val="32"/>
          <w:szCs w:val="32"/>
        </w:rPr>
      </w:pPr>
      <w:r>
        <w:rPr>
          <w:rFonts w:eastAsia="方正仿宋_GBK" w:hint="eastAsia"/>
          <w:sz w:val="32"/>
          <w:szCs w:val="32"/>
        </w:rPr>
        <w:t>校正须用由</w:t>
      </w:r>
      <w:r>
        <w:rPr>
          <w:rFonts w:eastAsia="方正仿宋_GBK"/>
          <w:sz w:val="32"/>
          <w:szCs w:val="32"/>
        </w:rPr>
        <w:t>津方</w:t>
      </w:r>
      <w:r>
        <w:rPr>
          <w:rFonts w:eastAsia="方正仿宋_GBK" w:hint="eastAsia"/>
          <w:sz w:val="32"/>
          <w:szCs w:val="32"/>
        </w:rPr>
        <w:t>批准的标准温度计在碎冰和蒸馏水混合物中进行：</w:t>
      </w:r>
    </w:p>
    <w:p>
      <w:pPr>
        <w:adjustRightInd w:val="0"/>
        <w:snapToGrid w:val="0"/>
        <w:spacing w:line="560" w:lineRule="exact"/>
        <w:ind w:firstLineChars="200" w:firstLine="640"/>
        <w:rPr>
          <w:rFonts w:eastAsia="方正仿宋_GBK"/>
          <w:sz w:val="32"/>
          <w:szCs w:val="32"/>
        </w:rPr>
      </w:pPr>
      <w:r>
        <w:rPr>
          <w:rFonts w:eastAsia="方正仿宋_GBK"/>
          <w:sz w:val="32"/>
          <w:szCs w:val="32"/>
        </w:rPr>
        <w:t>1</w:t>
      </w:r>
      <w:r>
        <w:rPr>
          <w:rFonts w:eastAsia="方正仿宋_GBK" w:hint="eastAsia"/>
          <w:sz w:val="32"/>
          <w:szCs w:val="32"/>
        </w:rPr>
        <w:t>．任何读数超出</w:t>
      </w:r>
      <w:r>
        <w:rPr>
          <w:rFonts w:eastAsia="方正仿宋_GBK"/>
          <w:sz w:val="32"/>
          <w:szCs w:val="32"/>
        </w:rPr>
        <w:t>0°C±0.3°C</w:t>
      </w:r>
      <w:r>
        <w:rPr>
          <w:rFonts w:eastAsia="方正仿宋_GBK" w:hint="eastAsia"/>
          <w:sz w:val="32"/>
          <w:szCs w:val="32"/>
        </w:rPr>
        <w:t>的探针都须用其他符合该标准的探针更换；</w:t>
      </w:r>
    </w:p>
    <w:p>
      <w:pPr>
        <w:adjustRightInd w:val="0"/>
        <w:snapToGrid w:val="0"/>
        <w:spacing w:line="560" w:lineRule="exact"/>
        <w:ind w:firstLineChars="200" w:firstLine="640"/>
        <w:rPr>
          <w:rFonts w:eastAsia="方正仿宋_GBK"/>
          <w:sz w:val="32"/>
          <w:szCs w:val="32"/>
        </w:rPr>
      </w:pPr>
      <w:r>
        <w:rPr>
          <w:rFonts w:eastAsia="方正仿宋_GBK"/>
          <w:sz w:val="32"/>
          <w:szCs w:val="32"/>
        </w:rPr>
        <w:t>2</w:t>
      </w:r>
      <w:r>
        <w:rPr>
          <w:rFonts w:eastAsia="方正仿宋_GBK" w:hint="eastAsia"/>
          <w:sz w:val="32"/>
          <w:szCs w:val="32"/>
        </w:rPr>
        <w:t>．在处理完成时，</w:t>
      </w:r>
      <w:r>
        <w:rPr>
          <w:rFonts w:eastAsia="方正仿宋_GBK"/>
          <w:sz w:val="32"/>
          <w:szCs w:val="32"/>
        </w:rPr>
        <w:t>津方</w:t>
      </w:r>
      <w:r>
        <w:rPr>
          <w:rFonts w:eastAsia="方正仿宋_GBK" w:hint="eastAsia"/>
          <w:sz w:val="32"/>
          <w:szCs w:val="32"/>
        </w:rPr>
        <w:t>或其授权人员须用提及的校正方法验证果温探针的校正值。</w:t>
      </w:r>
    </w:p>
    <w:p>
      <w:pPr>
        <w:adjustRightInd w:val="0"/>
        <w:snapToGrid w:val="0"/>
        <w:spacing w:line="560" w:lineRule="exact"/>
        <w:ind w:firstLineChars="200" w:firstLine="640"/>
        <w:rPr>
          <w:rFonts w:eastAsia="方正黑体_GBK"/>
          <w:sz w:val="32"/>
          <w:szCs w:val="32"/>
        </w:rPr>
      </w:pPr>
      <w:r>
        <w:rPr>
          <w:rFonts w:eastAsia="方正黑体_GBK" w:hint="eastAsia"/>
          <w:sz w:val="32"/>
          <w:szCs w:val="32"/>
        </w:rPr>
        <w:t>四、探针安插</w:t>
      </w:r>
    </w:p>
    <w:p>
      <w:pPr>
        <w:adjustRightInd w:val="0"/>
        <w:snapToGrid w:val="0"/>
        <w:spacing w:line="560" w:lineRule="exact"/>
        <w:ind w:firstLineChars="200" w:firstLine="640"/>
        <w:rPr>
          <w:rFonts w:eastAsia="方正仿宋_GBK"/>
          <w:sz w:val="32"/>
          <w:szCs w:val="32"/>
        </w:rPr>
      </w:pPr>
      <w:r>
        <w:rPr>
          <w:rFonts w:eastAsia="方正仿宋_GBK"/>
          <w:sz w:val="32"/>
          <w:szCs w:val="32"/>
        </w:rPr>
        <w:t>1</w:t>
      </w:r>
      <w:r>
        <w:rPr>
          <w:rFonts w:eastAsia="方正仿宋_GBK" w:hint="eastAsia"/>
          <w:sz w:val="32"/>
          <w:szCs w:val="32"/>
        </w:rPr>
        <w:t>．上托盘的水果须在</w:t>
      </w:r>
      <w:r>
        <w:rPr>
          <w:rFonts w:eastAsia="方正仿宋_GBK"/>
          <w:sz w:val="32"/>
          <w:szCs w:val="32"/>
        </w:rPr>
        <w:t>津方</w:t>
      </w:r>
      <w:r>
        <w:rPr>
          <w:rFonts w:eastAsia="方正仿宋_GBK" w:hint="eastAsia"/>
          <w:sz w:val="32"/>
          <w:szCs w:val="32"/>
        </w:rPr>
        <w:t>或其授权人员监管下预冷并装入冷处理室。预冷可由出口商自行完成。</w:t>
      </w:r>
    </w:p>
    <w:p>
      <w:pPr>
        <w:adjustRightInd w:val="0"/>
        <w:snapToGrid w:val="0"/>
        <w:spacing w:line="560" w:lineRule="exact"/>
        <w:ind w:firstLineChars="200" w:firstLine="640"/>
        <w:rPr>
          <w:rFonts w:eastAsia="方正仿宋_GBK"/>
          <w:sz w:val="32"/>
          <w:szCs w:val="32"/>
        </w:rPr>
      </w:pPr>
      <w:r>
        <w:rPr>
          <w:rFonts w:eastAsia="方正仿宋_GBK"/>
          <w:sz w:val="32"/>
          <w:szCs w:val="32"/>
        </w:rPr>
        <w:t>2</w:t>
      </w:r>
      <w:r>
        <w:rPr>
          <w:rFonts w:eastAsia="方正仿宋_GBK" w:hint="eastAsia"/>
          <w:sz w:val="32"/>
          <w:szCs w:val="32"/>
        </w:rPr>
        <w:t>．至少用</w:t>
      </w:r>
      <w:r>
        <w:rPr>
          <w:rFonts w:eastAsia="方正仿宋_GBK"/>
          <w:sz w:val="32"/>
          <w:szCs w:val="32"/>
        </w:rPr>
        <w:t>2</w:t>
      </w:r>
      <w:r>
        <w:rPr>
          <w:rFonts w:eastAsia="方正仿宋_GBK" w:hint="eastAsia"/>
          <w:sz w:val="32"/>
          <w:szCs w:val="32"/>
        </w:rPr>
        <w:t>个探针分别在出风口和回风口处测量室温，至少安插以下</w:t>
      </w:r>
      <w:r>
        <w:rPr>
          <w:rFonts w:eastAsia="方正仿宋_GBK"/>
          <w:sz w:val="32"/>
          <w:szCs w:val="32"/>
        </w:rPr>
        <w:t>4</w:t>
      </w:r>
      <w:r>
        <w:rPr>
          <w:rFonts w:eastAsia="方正仿宋_GBK" w:hint="eastAsia"/>
          <w:sz w:val="32"/>
          <w:szCs w:val="32"/>
        </w:rPr>
        <w:t>个探针测量果实温度：</w:t>
      </w:r>
    </w:p>
    <w:p>
      <w:pPr>
        <w:adjustRightInd w:val="0"/>
        <w:snapToGrid w:val="0"/>
        <w:spacing w:line="560" w:lineRule="exact"/>
        <w:ind w:firstLineChars="200" w:firstLine="640"/>
        <w:rPr>
          <w:rFonts w:eastAsia="方正仿宋_GBK"/>
          <w:sz w:val="32"/>
          <w:szCs w:val="32"/>
        </w:rPr>
      </w:pPr>
      <w:r>
        <w:rPr>
          <w:rFonts w:eastAsia="方正仿宋_GBK" w:hint="eastAsia"/>
          <w:sz w:val="32"/>
          <w:szCs w:val="32"/>
        </w:rPr>
        <w:t>（</w:t>
      </w:r>
      <w:r>
        <w:rPr>
          <w:rFonts w:eastAsia="方正仿宋_GBK"/>
          <w:sz w:val="32"/>
          <w:szCs w:val="32"/>
        </w:rPr>
        <w:t>1</w:t>
      </w:r>
      <w:r>
        <w:rPr>
          <w:rFonts w:eastAsia="方正仿宋_GBK" w:hint="eastAsia"/>
          <w:sz w:val="32"/>
          <w:szCs w:val="32"/>
        </w:rPr>
        <w:t>）一个位于冷处理室中部所装水果的中心；</w:t>
      </w:r>
    </w:p>
    <w:p>
      <w:pPr>
        <w:adjustRightInd w:val="0"/>
        <w:snapToGrid w:val="0"/>
        <w:spacing w:line="560" w:lineRule="exact"/>
        <w:ind w:firstLineChars="200" w:firstLine="640"/>
        <w:rPr>
          <w:rFonts w:eastAsia="方正仿宋_GBK"/>
          <w:sz w:val="32"/>
          <w:szCs w:val="32"/>
        </w:rPr>
      </w:pPr>
      <w:r>
        <w:rPr>
          <w:rFonts w:eastAsia="方正仿宋_GBK" w:hint="eastAsia"/>
          <w:sz w:val="32"/>
          <w:szCs w:val="32"/>
        </w:rPr>
        <w:t>（</w:t>
      </w:r>
      <w:r>
        <w:rPr>
          <w:rFonts w:eastAsia="方正仿宋_GBK"/>
          <w:sz w:val="32"/>
          <w:szCs w:val="32"/>
        </w:rPr>
        <w:t>2</w:t>
      </w:r>
      <w:r>
        <w:rPr>
          <w:rFonts w:eastAsia="方正仿宋_GBK" w:hint="eastAsia"/>
          <w:sz w:val="32"/>
          <w:szCs w:val="32"/>
        </w:rPr>
        <w:t>）一个位于冷处理室中部所装水果顶层的边角；</w:t>
      </w:r>
    </w:p>
    <w:p>
      <w:pPr>
        <w:adjustRightInd w:val="0"/>
        <w:snapToGrid w:val="0"/>
        <w:spacing w:line="560" w:lineRule="exact"/>
        <w:ind w:firstLineChars="200" w:firstLine="640"/>
        <w:rPr>
          <w:rFonts w:eastAsia="方正仿宋_GBK"/>
          <w:sz w:val="32"/>
          <w:szCs w:val="32"/>
        </w:rPr>
      </w:pPr>
      <w:r>
        <w:rPr>
          <w:rFonts w:eastAsia="方正仿宋_GBK" w:hint="eastAsia"/>
          <w:sz w:val="32"/>
          <w:szCs w:val="32"/>
        </w:rPr>
        <w:t>（</w:t>
      </w:r>
      <w:r>
        <w:rPr>
          <w:rFonts w:eastAsia="方正仿宋_GBK"/>
          <w:sz w:val="32"/>
          <w:szCs w:val="32"/>
        </w:rPr>
        <w:t>3</w:t>
      </w:r>
      <w:r>
        <w:rPr>
          <w:rFonts w:eastAsia="方正仿宋_GBK" w:hint="eastAsia"/>
          <w:sz w:val="32"/>
          <w:szCs w:val="32"/>
        </w:rPr>
        <w:t>）一个位于所装水果中部近回风口处；</w:t>
      </w:r>
    </w:p>
    <w:p>
      <w:pPr>
        <w:adjustRightInd w:val="0"/>
        <w:snapToGrid w:val="0"/>
        <w:spacing w:line="560" w:lineRule="exact"/>
        <w:ind w:firstLineChars="200" w:firstLine="640"/>
        <w:rPr>
          <w:rFonts w:eastAsia="方正仿宋_GBK"/>
          <w:sz w:val="32"/>
          <w:szCs w:val="32"/>
        </w:rPr>
      </w:pPr>
      <w:r>
        <w:rPr>
          <w:rFonts w:eastAsia="方正仿宋_GBK" w:hint="eastAsia"/>
          <w:sz w:val="32"/>
          <w:szCs w:val="32"/>
        </w:rPr>
        <w:t>（</w:t>
      </w:r>
      <w:r>
        <w:rPr>
          <w:rFonts w:eastAsia="方正仿宋_GBK"/>
          <w:sz w:val="32"/>
          <w:szCs w:val="32"/>
        </w:rPr>
        <w:t>4</w:t>
      </w:r>
      <w:r>
        <w:rPr>
          <w:rFonts w:eastAsia="方正仿宋_GBK" w:hint="eastAsia"/>
          <w:sz w:val="32"/>
          <w:szCs w:val="32"/>
        </w:rPr>
        <w:t>）一个位于所装水果顶层的边角近回风口处</w:t>
      </w:r>
      <w:r>
        <w:rPr>
          <w:rFonts w:eastAsia="方正仿宋_GBK"/>
          <w:sz w:val="32"/>
          <w:szCs w:val="32"/>
        </w:rPr>
        <w:t>。</w:t>
      </w:r>
    </w:p>
    <w:p>
      <w:pPr>
        <w:adjustRightInd w:val="0"/>
        <w:snapToGrid w:val="0"/>
        <w:spacing w:line="560" w:lineRule="exact"/>
        <w:ind w:firstLineChars="200" w:firstLine="640"/>
        <w:rPr>
          <w:rFonts w:eastAsia="方正仿宋_GBK"/>
          <w:sz w:val="32"/>
          <w:szCs w:val="32"/>
        </w:rPr>
      </w:pPr>
      <w:r>
        <w:rPr>
          <w:rFonts w:eastAsia="方正仿宋_GBK"/>
          <w:sz w:val="32"/>
          <w:szCs w:val="32"/>
        </w:rPr>
        <w:t>3</w:t>
      </w:r>
      <w:r>
        <w:rPr>
          <w:rFonts w:eastAsia="方正仿宋_GBK" w:hint="eastAsia"/>
          <w:sz w:val="32"/>
          <w:szCs w:val="32"/>
        </w:rPr>
        <w:t>．探针的安插和与记录仪的连接须在</w:t>
      </w:r>
      <w:r>
        <w:rPr>
          <w:rFonts w:eastAsia="方正仿宋_GBK"/>
          <w:sz w:val="32"/>
          <w:szCs w:val="32"/>
        </w:rPr>
        <w:t>津方</w:t>
      </w:r>
      <w:r>
        <w:rPr>
          <w:rFonts w:eastAsia="方正仿宋_GBK" w:hint="eastAsia"/>
          <w:sz w:val="32"/>
          <w:szCs w:val="32"/>
        </w:rPr>
        <w:t>或其授权人员监管和指导下完成。</w:t>
      </w:r>
    </w:p>
    <w:p>
      <w:pPr>
        <w:adjustRightInd w:val="0"/>
        <w:snapToGrid w:val="0"/>
        <w:spacing w:line="560" w:lineRule="exact"/>
        <w:ind w:firstLineChars="200" w:firstLine="640"/>
        <w:rPr>
          <w:rFonts w:eastAsia="方正仿宋_GBK"/>
          <w:sz w:val="32"/>
          <w:szCs w:val="32"/>
        </w:rPr>
      </w:pPr>
      <w:r>
        <w:rPr>
          <w:rFonts w:eastAsia="方正仿宋_GBK"/>
          <w:sz w:val="32"/>
          <w:szCs w:val="32"/>
        </w:rPr>
        <w:t>4</w:t>
      </w:r>
      <w:r>
        <w:rPr>
          <w:rFonts w:eastAsia="方正仿宋_GBK" w:hint="eastAsia"/>
          <w:sz w:val="32"/>
          <w:szCs w:val="32"/>
        </w:rPr>
        <w:t>．记录仪可以在任何时间启动，但是</w:t>
      </w:r>
      <w:r>
        <w:rPr>
          <w:rFonts w:eastAsia="方正仿宋_GBK"/>
          <w:sz w:val="32"/>
          <w:szCs w:val="32"/>
        </w:rPr>
        <w:t>只有所有果温探针都达到指定温度时才能开始计算处理时间。</w:t>
      </w:r>
    </w:p>
    <w:p>
      <w:pPr>
        <w:adjustRightInd w:val="0"/>
        <w:snapToGrid w:val="0"/>
        <w:spacing w:line="560" w:lineRule="exact"/>
        <w:ind w:firstLineChars="200" w:firstLine="640"/>
        <w:rPr>
          <w:rFonts w:eastAsia="方正仿宋_GBK"/>
          <w:sz w:val="32"/>
          <w:szCs w:val="32"/>
        </w:rPr>
      </w:pPr>
      <w:r>
        <w:rPr>
          <w:rFonts w:eastAsia="方正仿宋_GBK"/>
          <w:sz w:val="32"/>
          <w:szCs w:val="32"/>
        </w:rPr>
        <w:t>5</w:t>
      </w:r>
      <w:r>
        <w:rPr>
          <w:rFonts w:eastAsia="方正仿宋_GBK" w:hint="eastAsia"/>
          <w:sz w:val="32"/>
          <w:szCs w:val="32"/>
        </w:rPr>
        <w:t>．当只用最小数量的探针时，如果有任何探针连续超出</w:t>
      </w:r>
      <w:r>
        <w:rPr>
          <w:rFonts w:eastAsia="方正仿宋_GBK"/>
          <w:sz w:val="32"/>
          <w:szCs w:val="32"/>
        </w:rPr>
        <w:t>4</w:t>
      </w:r>
      <w:r>
        <w:rPr>
          <w:rFonts w:eastAsia="方正仿宋_GBK" w:hint="eastAsia"/>
          <w:sz w:val="32"/>
          <w:szCs w:val="32"/>
        </w:rPr>
        <w:t>小时失效，则该处理无效，须重新开始。</w:t>
      </w:r>
    </w:p>
    <w:p>
      <w:pPr>
        <w:adjustRightInd w:val="0"/>
        <w:snapToGrid w:val="0"/>
        <w:spacing w:line="560" w:lineRule="exact"/>
        <w:ind w:firstLineChars="200" w:firstLine="640"/>
        <w:rPr>
          <w:rFonts w:eastAsia="方正黑体_GBK"/>
          <w:sz w:val="32"/>
          <w:szCs w:val="32"/>
        </w:rPr>
      </w:pPr>
      <w:r>
        <w:rPr>
          <w:rFonts w:eastAsia="方正黑体_GBK" w:hint="eastAsia"/>
          <w:sz w:val="32"/>
          <w:szCs w:val="32"/>
        </w:rPr>
        <w:t>五、处理结果审核</w:t>
      </w:r>
    </w:p>
    <w:p>
      <w:pPr>
        <w:adjustRightInd w:val="0"/>
        <w:snapToGrid w:val="0"/>
        <w:spacing w:line="560" w:lineRule="exact"/>
        <w:ind w:firstLineChars="200" w:firstLine="640"/>
        <w:rPr>
          <w:rFonts w:eastAsia="方正仿宋_GBK"/>
          <w:sz w:val="32"/>
          <w:szCs w:val="32"/>
        </w:rPr>
      </w:pPr>
      <w:r>
        <w:rPr>
          <w:rFonts w:eastAsia="方正仿宋_GBK"/>
          <w:sz w:val="32"/>
          <w:szCs w:val="32"/>
        </w:rPr>
        <w:t>1</w:t>
      </w:r>
      <w:r>
        <w:rPr>
          <w:rFonts w:eastAsia="方正仿宋_GBK" w:hint="eastAsia"/>
          <w:sz w:val="32"/>
          <w:szCs w:val="32"/>
        </w:rPr>
        <w:t>．如果处理记录表明各处理参数已符合要求，</w:t>
      </w:r>
      <w:r>
        <w:rPr>
          <w:rFonts w:eastAsia="方正仿宋_GBK"/>
          <w:sz w:val="32"/>
          <w:szCs w:val="32"/>
        </w:rPr>
        <w:t>津方</w:t>
      </w:r>
      <w:r>
        <w:rPr>
          <w:rFonts w:eastAsia="方正仿宋_GBK" w:hint="eastAsia"/>
          <w:sz w:val="32"/>
          <w:szCs w:val="32"/>
        </w:rPr>
        <w:t>官员可以授权结束处理，并对探针进行校正；如果探针校正结果符合第三条规定，则可认为该处理已成功完成。</w:t>
      </w:r>
    </w:p>
    <w:p>
      <w:pPr>
        <w:adjustRightInd w:val="0"/>
        <w:snapToGrid w:val="0"/>
        <w:spacing w:line="560" w:lineRule="exact"/>
        <w:ind w:firstLineChars="184" w:firstLine="589"/>
        <w:rPr>
          <w:rFonts w:eastAsia="方正仿宋_GBK"/>
          <w:sz w:val="32"/>
          <w:szCs w:val="32"/>
        </w:rPr>
      </w:pPr>
      <w:r>
        <w:rPr>
          <w:rFonts w:eastAsia="方正仿宋_GBK"/>
          <w:sz w:val="32"/>
          <w:szCs w:val="32"/>
        </w:rPr>
        <w:t>2</w:t>
      </w:r>
      <w:r>
        <w:rPr>
          <w:rFonts w:eastAsia="方正仿宋_GBK" w:hint="eastAsia"/>
          <w:sz w:val="32"/>
          <w:szCs w:val="32"/>
        </w:rPr>
        <w:t>．</w:t>
      </w:r>
      <w:r>
        <w:rPr>
          <w:rFonts w:eastAsia="方正仿宋_GBK" w:hint="eastAsia"/>
          <w:kern w:val="0"/>
          <w:sz w:val="32"/>
          <w:szCs w:val="32"/>
        </w:rPr>
        <w:t>在水果从处理室中移出之前，应对探针进行校正。</w:t>
      </w:r>
    </w:p>
    <w:p>
      <w:pPr>
        <w:adjustRightInd w:val="0"/>
        <w:snapToGrid w:val="0"/>
        <w:spacing w:line="560" w:lineRule="exact"/>
        <w:ind w:firstLineChars="200" w:firstLine="640"/>
        <w:rPr>
          <w:rFonts w:eastAsia="方正黑体_GBK"/>
          <w:sz w:val="32"/>
          <w:szCs w:val="32"/>
        </w:rPr>
      </w:pPr>
      <w:r>
        <w:rPr>
          <w:rFonts w:eastAsia="方正黑体_GBK" w:hint="eastAsia"/>
          <w:sz w:val="32"/>
          <w:szCs w:val="32"/>
        </w:rPr>
        <w:t>六、处理结果确认</w:t>
      </w:r>
    </w:p>
    <w:p>
      <w:pPr>
        <w:adjustRightInd w:val="0"/>
        <w:snapToGrid w:val="0"/>
        <w:spacing w:line="560" w:lineRule="exact"/>
        <w:ind w:firstLineChars="200" w:firstLine="640"/>
        <w:rPr>
          <w:rFonts w:eastAsia="方正仿宋_GBK"/>
          <w:sz w:val="32"/>
          <w:szCs w:val="32"/>
        </w:rPr>
      </w:pPr>
      <w:r>
        <w:rPr>
          <w:rFonts w:eastAsia="方正仿宋_GBK"/>
          <w:sz w:val="32"/>
          <w:szCs w:val="32"/>
        </w:rPr>
        <w:t>1</w:t>
      </w:r>
      <w:r>
        <w:rPr>
          <w:rFonts w:eastAsia="方正仿宋_GBK" w:hint="eastAsia"/>
          <w:sz w:val="32"/>
          <w:szCs w:val="32"/>
        </w:rPr>
        <w:t>．打印输出的温度记录能表明要求的冷处理已完成。</w:t>
      </w:r>
    </w:p>
    <w:p>
      <w:pPr>
        <w:adjustRightInd w:val="0"/>
        <w:snapToGrid w:val="0"/>
        <w:spacing w:line="560" w:lineRule="exact"/>
        <w:ind w:firstLineChars="200" w:firstLine="640"/>
        <w:rPr>
          <w:rFonts w:eastAsia="方正仿宋_GBK"/>
          <w:kern w:val="0"/>
          <w:sz w:val="32"/>
          <w:szCs w:val="32"/>
        </w:rPr>
      </w:pPr>
      <w:r>
        <w:rPr>
          <w:rFonts w:eastAsia="方正仿宋_GBK"/>
          <w:sz w:val="32"/>
          <w:szCs w:val="32"/>
        </w:rPr>
        <w:t>2</w:t>
      </w:r>
      <w:r>
        <w:rPr>
          <w:rFonts w:eastAsia="方正仿宋_GBK" w:hint="eastAsia"/>
          <w:sz w:val="32"/>
          <w:szCs w:val="32"/>
        </w:rPr>
        <w:t>．</w:t>
      </w:r>
      <w:r>
        <w:rPr>
          <w:rFonts w:eastAsia="方正仿宋_GBK"/>
          <w:kern w:val="0"/>
          <w:sz w:val="32"/>
          <w:szCs w:val="32"/>
        </w:rPr>
        <w:t>津方</w:t>
      </w:r>
      <w:r>
        <w:rPr>
          <w:rFonts w:eastAsia="方正仿宋_GBK" w:hint="eastAsia"/>
          <w:kern w:val="0"/>
          <w:sz w:val="32"/>
          <w:szCs w:val="32"/>
        </w:rPr>
        <w:t>或其授权人员必须在确认处理成功之前保存上述记录和统计值。应</w:t>
      </w:r>
      <w:r>
        <w:rPr>
          <w:rFonts w:eastAsia="方正仿宋_GBK"/>
          <w:kern w:val="0"/>
          <w:sz w:val="32"/>
          <w:szCs w:val="32"/>
        </w:rPr>
        <w:t>中方</w:t>
      </w:r>
      <w:r>
        <w:rPr>
          <w:rFonts w:eastAsia="方正仿宋_GBK" w:hint="eastAsia"/>
          <w:kern w:val="0"/>
          <w:sz w:val="32"/>
          <w:szCs w:val="32"/>
        </w:rPr>
        <w:t>要求，提供上述记录以供审核。</w:t>
      </w:r>
    </w:p>
    <w:p>
      <w:pPr>
        <w:adjustRightInd w:val="0"/>
        <w:snapToGrid w:val="0"/>
        <w:spacing w:line="560" w:lineRule="exact"/>
        <w:ind w:firstLineChars="200" w:firstLine="640"/>
        <w:rPr>
          <w:rFonts w:eastAsia="方正仿宋_GBK"/>
          <w:kern w:val="0"/>
          <w:sz w:val="32"/>
          <w:szCs w:val="32"/>
        </w:rPr>
      </w:pPr>
      <w:r>
        <w:rPr>
          <w:rFonts w:eastAsia="方正仿宋_GBK"/>
          <w:sz w:val="32"/>
          <w:szCs w:val="32"/>
        </w:rPr>
        <w:t>3</w:t>
      </w:r>
      <w:r>
        <w:rPr>
          <w:rFonts w:eastAsia="方正仿宋_GBK" w:hint="eastAsia"/>
          <w:sz w:val="32"/>
          <w:szCs w:val="32"/>
        </w:rPr>
        <w:t>．</w:t>
      </w:r>
      <w:r>
        <w:rPr>
          <w:rFonts w:eastAsia="方正仿宋_GBK" w:hint="eastAsia"/>
          <w:kern w:val="0"/>
          <w:sz w:val="32"/>
          <w:szCs w:val="32"/>
        </w:rPr>
        <w:t>如果处理未能达到所需的冷处理要求，在符合以下条件下，可以重新连接记录仪，并继续处理：</w:t>
      </w:r>
    </w:p>
    <w:p>
      <w:pPr>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w:t>
      </w:r>
      <w:r>
        <w:rPr>
          <w:rFonts w:eastAsia="方正仿宋_GBK"/>
          <w:kern w:val="0"/>
          <w:sz w:val="32"/>
          <w:szCs w:val="32"/>
        </w:rPr>
        <w:t>1</w:t>
      </w:r>
      <w:r>
        <w:rPr>
          <w:rFonts w:eastAsia="方正仿宋_GBK" w:hint="eastAsia"/>
          <w:kern w:val="0"/>
          <w:sz w:val="32"/>
          <w:szCs w:val="32"/>
        </w:rPr>
        <w:t>）</w:t>
      </w:r>
      <w:r>
        <w:rPr>
          <w:rFonts w:eastAsia="方正仿宋_GBK"/>
          <w:kern w:val="0"/>
          <w:sz w:val="32"/>
          <w:szCs w:val="32"/>
        </w:rPr>
        <w:t>津方</w:t>
      </w:r>
      <w:r>
        <w:rPr>
          <w:rFonts w:eastAsia="方正仿宋_GBK" w:hint="eastAsia"/>
          <w:kern w:val="0"/>
          <w:sz w:val="32"/>
          <w:szCs w:val="32"/>
        </w:rPr>
        <w:t>或其授权人员确认本议定书所要求的处理条件仍满足；</w:t>
      </w:r>
    </w:p>
    <w:p>
      <w:pPr>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w:t>
      </w:r>
      <w:r>
        <w:rPr>
          <w:rFonts w:eastAsia="方正仿宋_GBK"/>
          <w:kern w:val="0"/>
          <w:sz w:val="32"/>
          <w:szCs w:val="32"/>
        </w:rPr>
        <w:t>2</w:t>
      </w:r>
      <w:r>
        <w:rPr>
          <w:rFonts w:eastAsia="方正仿宋_GBK" w:hint="eastAsia"/>
          <w:kern w:val="0"/>
          <w:sz w:val="32"/>
          <w:szCs w:val="32"/>
        </w:rPr>
        <w:t>）停止的时间与重新开始的时间间隔在</w:t>
      </w:r>
      <w:r>
        <w:rPr>
          <w:rFonts w:eastAsia="方正仿宋_GBK"/>
          <w:kern w:val="0"/>
          <w:sz w:val="32"/>
          <w:szCs w:val="32"/>
        </w:rPr>
        <w:t>24</w:t>
      </w:r>
      <w:r>
        <w:rPr>
          <w:rFonts w:eastAsia="方正仿宋_GBK" w:hint="eastAsia"/>
          <w:kern w:val="0"/>
          <w:sz w:val="32"/>
          <w:szCs w:val="32"/>
        </w:rPr>
        <w:t>小时之内</w:t>
      </w:r>
      <w:r>
        <w:rPr>
          <w:rFonts w:eastAsia="方正仿宋_GBK"/>
          <w:kern w:val="0"/>
          <w:sz w:val="32"/>
          <w:szCs w:val="32"/>
        </w:rPr>
        <w:t xml:space="preserve">；    </w:t>
      </w:r>
      <w:r>
        <w:rPr>
          <w:rFonts w:eastAsia="方正仿宋_GBK" w:hint="eastAsia"/>
          <w:kern w:val="0"/>
          <w:sz w:val="32"/>
          <w:szCs w:val="32"/>
        </w:rPr>
        <w:t>（</w:t>
      </w:r>
      <w:r>
        <w:rPr>
          <w:rFonts w:eastAsia="方正仿宋_GBK"/>
          <w:kern w:val="0"/>
          <w:sz w:val="32"/>
          <w:szCs w:val="32"/>
        </w:rPr>
        <w:t>3</w:t>
      </w:r>
      <w:r>
        <w:rPr>
          <w:rFonts w:eastAsia="方正仿宋_GBK" w:hint="eastAsia"/>
          <w:kern w:val="0"/>
          <w:sz w:val="32"/>
          <w:szCs w:val="32"/>
        </w:rPr>
        <w:t>）上述两种情况下，可从记录仪重新连接时起继续采集数据。</w:t>
      </w:r>
    </w:p>
    <w:p>
      <w:pPr>
        <w:adjustRightInd w:val="0"/>
        <w:snapToGrid w:val="0"/>
        <w:spacing w:line="560" w:lineRule="exact"/>
        <w:ind w:firstLineChars="200" w:firstLine="640"/>
        <w:rPr>
          <w:rFonts w:eastAsia="方正黑体_GBK"/>
          <w:sz w:val="32"/>
          <w:szCs w:val="32"/>
        </w:rPr>
      </w:pPr>
      <w:r>
        <w:rPr>
          <w:rFonts w:eastAsia="方正黑体_GBK" w:hint="eastAsia"/>
          <w:sz w:val="32"/>
          <w:szCs w:val="32"/>
        </w:rPr>
        <w:t>七、装入集装箱</w:t>
      </w:r>
    </w:p>
    <w:p>
      <w:pPr>
        <w:adjustRightInd w:val="0"/>
        <w:snapToGrid w:val="0"/>
        <w:spacing w:line="560" w:lineRule="exact"/>
        <w:ind w:firstLineChars="200" w:firstLine="640"/>
        <w:rPr>
          <w:rFonts w:eastAsia="方正仿宋_GBK"/>
          <w:sz w:val="32"/>
          <w:szCs w:val="32"/>
        </w:rPr>
      </w:pPr>
      <w:r>
        <w:rPr>
          <w:rFonts w:eastAsia="方正仿宋_GBK"/>
          <w:sz w:val="32"/>
          <w:szCs w:val="32"/>
        </w:rPr>
        <w:t>1</w:t>
      </w:r>
      <w:r>
        <w:rPr>
          <w:rFonts w:eastAsia="方正仿宋_GBK" w:hint="eastAsia"/>
          <w:sz w:val="32"/>
          <w:szCs w:val="32"/>
        </w:rPr>
        <w:t>．装货前集装箱须经</w:t>
      </w:r>
      <w:r>
        <w:rPr>
          <w:rFonts w:eastAsia="方正仿宋_GBK"/>
          <w:sz w:val="32"/>
          <w:szCs w:val="32"/>
        </w:rPr>
        <w:t>津方</w:t>
      </w:r>
      <w:r>
        <w:rPr>
          <w:rFonts w:eastAsia="方正仿宋_GBK" w:hint="eastAsia"/>
          <w:kern w:val="0"/>
          <w:sz w:val="32"/>
          <w:szCs w:val="32"/>
        </w:rPr>
        <w:t>或其授权人员</w:t>
      </w:r>
      <w:r>
        <w:rPr>
          <w:rFonts w:eastAsia="方正仿宋_GBK" w:hint="eastAsia"/>
          <w:sz w:val="32"/>
          <w:szCs w:val="32"/>
        </w:rPr>
        <w:t>检查，以确保不带有害生物，并在入口处加以遮挡以防害虫进入。</w:t>
      </w:r>
    </w:p>
    <w:p>
      <w:pPr>
        <w:adjustRightInd w:val="0"/>
        <w:snapToGrid w:val="0"/>
        <w:spacing w:line="560" w:lineRule="exact"/>
        <w:ind w:firstLineChars="200" w:firstLine="640"/>
        <w:rPr>
          <w:rFonts w:eastAsia="方正仿宋_GBK"/>
          <w:sz w:val="32"/>
          <w:szCs w:val="32"/>
        </w:rPr>
      </w:pPr>
      <w:r>
        <w:rPr>
          <w:rFonts w:eastAsia="方正仿宋_GBK"/>
          <w:sz w:val="32"/>
          <w:szCs w:val="32"/>
        </w:rPr>
        <w:t>2</w:t>
      </w:r>
      <w:r>
        <w:rPr>
          <w:rFonts w:eastAsia="方正仿宋_GBK" w:hint="eastAsia"/>
          <w:sz w:val="32"/>
          <w:szCs w:val="32"/>
        </w:rPr>
        <w:t>．水果须在具有防虫措施的建筑物内装箱；或者冷藏室出口和集装箱入口间用防虫材料连接。</w:t>
      </w:r>
    </w:p>
    <w:p>
      <w:pPr>
        <w:adjustRightInd w:val="0"/>
        <w:snapToGrid w:val="0"/>
        <w:spacing w:line="560" w:lineRule="exact"/>
        <w:ind w:firstLineChars="200" w:firstLine="640"/>
        <w:rPr>
          <w:rFonts w:eastAsia="方正黑体_GBK"/>
          <w:sz w:val="32"/>
          <w:szCs w:val="32"/>
        </w:rPr>
      </w:pPr>
      <w:r>
        <w:rPr>
          <w:rFonts w:eastAsia="方正黑体_GBK" w:hint="eastAsia"/>
          <w:sz w:val="32"/>
          <w:szCs w:val="32"/>
        </w:rPr>
        <w:t>八、集装箱的封识</w:t>
      </w:r>
    </w:p>
    <w:p>
      <w:pPr>
        <w:adjustRightInd w:val="0"/>
        <w:snapToGrid w:val="0"/>
        <w:spacing w:line="560" w:lineRule="exact"/>
        <w:ind w:firstLineChars="200" w:firstLine="640"/>
        <w:rPr>
          <w:rFonts w:eastAsia="方正仿宋_GBK"/>
          <w:sz w:val="32"/>
          <w:szCs w:val="32"/>
        </w:rPr>
      </w:pPr>
      <w:r>
        <w:rPr>
          <w:rFonts w:eastAsia="方正仿宋_GBK"/>
          <w:sz w:val="32"/>
          <w:szCs w:val="32"/>
        </w:rPr>
        <w:t>1</w:t>
      </w:r>
      <w:r>
        <w:rPr>
          <w:rFonts w:eastAsia="方正仿宋_GBK" w:hint="eastAsia"/>
          <w:sz w:val="32"/>
          <w:szCs w:val="32"/>
        </w:rPr>
        <w:t>．</w:t>
      </w:r>
      <w:r>
        <w:rPr>
          <w:rFonts w:eastAsia="方正仿宋_GBK"/>
          <w:sz w:val="32"/>
          <w:szCs w:val="32"/>
        </w:rPr>
        <w:t>津方</w:t>
      </w:r>
      <w:r>
        <w:rPr>
          <w:rFonts w:eastAsia="方正仿宋_GBK" w:hint="eastAsia"/>
          <w:kern w:val="0"/>
          <w:sz w:val="32"/>
          <w:szCs w:val="32"/>
        </w:rPr>
        <w:t>或其授权人员在</w:t>
      </w:r>
      <w:r>
        <w:rPr>
          <w:rFonts w:eastAsia="方正仿宋_GBK"/>
          <w:sz w:val="32"/>
          <w:szCs w:val="32"/>
        </w:rPr>
        <w:t>装载水果的集装箱</w:t>
      </w:r>
      <w:r>
        <w:rPr>
          <w:rFonts w:eastAsia="方正仿宋_GBK" w:hint="eastAsia"/>
          <w:sz w:val="32"/>
          <w:szCs w:val="32"/>
        </w:rPr>
        <w:t>上</w:t>
      </w:r>
      <w:r>
        <w:rPr>
          <w:rFonts w:eastAsia="方正仿宋_GBK"/>
          <w:sz w:val="32"/>
          <w:szCs w:val="32"/>
        </w:rPr>
        <w:t>用编码的封条封识，其封条号码需在植物检疫证书上注明。</w:t>
      </w:r>
    </w:p>
    <w:p>
      <w:pPr>
        <w:adjustRightInd w:val="0"/>
        <w:snapToGrid w:val="0"/>
        <w:spacing w:line="560" w:lineRule="exact"/>
        <w:ind w:firstLineChars="200" w:firstLine="640"/>
        <w:rPr>
          <w:rFonts w:eastAsia="方正仿宋_GBK"/>
          <w:sz w:val="32"/>
          <w:szCs w:val="32"/>
        </w:rPr>
      </w:pPr>
      <w:r>
        <w:rPr>
          <w:rFonts w:eastAsia="方正仿宋_GBK"/>
          <w:sz w:val="32"/>
          <w:szCs w:val="32"/>
        </w:rPr>
        <w:t>2</w:t>
      </w:r>
      <w:r>
        <w:rPr>
          <w:rFonts w:eastAsia="方正仿宋_GBK" w:hint="eastAsia"/>
          <w:sz w:val="32"/>
          <w:szCs w:val="32"/>
        </w:rPr>
        <w:t>．封条只能在进境口岸由中国海关开启。</w:t>
      </w:r>
    </w:p>
    <w:p>
      <w:pPr>
        <w:adjustRightInd w:val="0"/>
        <w:snapToGrid w:val="0"/>
        <w:spacing w:line="560" w:lineRule="exact"/>
        <w:ind w:firstLineChars="200" w:firstLine="640"/>
        <w:rPr>
          <w:rFonts w:eastAsia="方正黑体_GBK"/>
          <w:sz w:val="32"/>
          <w:szCs w:val="32"/>
        </w:rPr>
      </w:pPr>
      <w:r>
        <w:rPr>
          <w:rFonts w:eastAsia="方正黑体_GBK" w:hint="eastAsia"/>
          <w:sz w:val="32"/>
          <w:szCs w:val="32"/>
        </w:rPr>
        <w:t>九、未立即装箱的水果贮存</w:t>
      </w:r>
    </w:p>
    <w:p>
      <w:pPr>
        <w:adjustRightInd w:val="0"/>
        <w:snapToGrid w:val="0"/>
        <w:spacing w:line="560" w:lineRule="exact"/>
        <w:ind w:firstLineChars="200" w:firstLine="640"/>
        <w:rPr>
          <w:rFonts w:eastAsia="方正仿宋_GBK"/>
          <w:sz w:val="32"/>
          <w:szCs w:val="32"/>
        </w:rPr>
      </w:pPr>
      <w:r>
        <w:rPr>
          <w:rFonts w:eastAsia="方正仿宋_GBK" w:hint="eastAsia"/>
          <w:sz w:val="32"/>
          <w:szCs w:val="32"/>
        </w:rPr>
        <w:t>处理过的水果如果未立即装箱，则可以在</w:t>
      </w:r>
      <w:r>
        <w:rPr>
          <w:rFonts w:eastAsia="方正仿宋_GBK"/>
          <w:sz w:val="32"/>
          <w:szCs w:val="32"/>
        </w:rPr>
        <w:t>津方</w:t>
      </w:r>
      <w:r>
        <w:rPr>
          <w:rFonts w:eastAsia="方正仿宋_GBK" w:hint="eastAsia"/>
          <w:kern w:val="0"/>
          <w:sz w:val="32"/>
          <w:szCs w:val="32"/>
        </w:rPr>
        <w:t>或其授权人员</w:t>
      </w:r>
      <w:r>
        <w:rPr>
          <w:rFonts w:eastAsia="方正仿宋_GBK" w:hint="eastAsia"/>
          <w:sz w:val="32"/>
          <w:szCs w:val="32"/>
        </w:rPr>
        <w:t>监管下暂时贮存</w:t>
      </w:r>
      <w:r>
        <w:rPr>
          <w:rFonts w:eastAsia="方正仿宋_GBK"/>
          <w:sz w:val="32"/>
          <w:szCs w:val="32"/>
        </w:rPr>
        <w:t>：</w:t>
      </w:r>
    </w:p>
    <w:p>
      <w:pPr>
        <w:adjustRightInd w:val="0"/>
        <w:snapToGrid w:val="0"/>
        <w:spacing w:line="560" w:lineRule="exact"/>
        <w:ind w:firstLineChars="200" w:firstLine="640"/>
        <w:rPr>
          <w:rFonts w:eastAsia="方正仿宋_GBK"/>
          <w:sz w:val="32"/>
          <w:szCs w:val="32"/>
        </w:rPr>
      </w:pPr>
      <w:r>
        <w:rPr>
          <w:rFonts w:eastAsia="方正仿宋_GBK"/>
          <w:sz w:val="32"/>
          <w:szCs w:val="32"/>
        </w:rPr>
        <w:t>1</w:t>
      </w:r>
      <w:r>
        <w:rPr>
          <w:rFonts w:eastAsia="方正仿宋_GBK" w:hint="eastAsia"/>
          <w:sz w:val="32"/>
          <w:szCs w:val="32"/>
        </w:rPr>
        <w:t>．如果水果贮存在冷处理室内，则冷处理室的门须封闭；</w:t>
      </w:r>
    </w:p>
    <w:p>
      <w:pPr>
        <w:adjustRightInd w:val="0"/>
        <w:snapToGrid w:val="0"/>
        <w:spacing w:line="560" w:lineRule="exact"/>
        <w:ind w:firstLineChars="200" w:firstLine="640"/>
        <w:rPr>
          <w:rFonts w:eastAsia="方正仿宋_GBK"/>
          <w:sz w:val="32"/>
          <w:szCs w:val="32"/>
        </w:rPr>
      </w:pPr>
      <w:r>
        <w:rPr>
          <w:rFonts w:eastAsia="方正仿宋_GBK"/>
          <w:sz w:val="32"/>
          <w:szCs w:val="32"/>
        </w:rPr>
        <w:t>2</w:t>
      </w:r>
      <w:r>
        <w:rPr>
          <w:rFonts w:eastAsia="方正仿宋_GBK" w:hint="eastAsia"/>
          <w:sz w:val="32"/>
          <w:szCs w:val="32"/>
        </w:rPr>
        <w:t>．如果水果需转移到其他贮存室贮存，则其转移方式须经</w:t>
      </w:r>
      <w:r>
        <w:rPr>
          <w:rFonts w:eastAsia="方正仿宋_GBK"/>
          <w:sz w:val="32"/>
          <w:szCs w:val="32"/>
        </w:rPr>
        <w:t>津方</w:t>
      </w:r>
      <w:r>
        <w:rPr>
          <w:rFonts w:eastAsia="方正仿宋_GBK" w:hint="eastAsia"/>
          <w:sz w:val="32"/>
          <w:szCs w:val="32"/>
        </w:rPr>
        <w:t>批准，而且该贮存室内不得贮存其他水果；</w:t>
      </w:r>
    </w:p>
    <w:p>
      <w:pPr>
        <w:adjustRightInd w:val="0"/>
        <w:snapToGrid w:val="0"/>
        <w:spacing w:line="560" w:lineRule="exact"/>
        <w:ind w:firstLineChars="200" w:firstLine="640"/>
        <w:rPr>
          <w:rFonts w:eastAsia="方正仿宋_GBK"/>
          <w:sz w:val="32"/>
          <w:szCs w:val="32"/>
        </w:rPr>
      </w:pPr>
      <w:r>
        <w:rPr>
          <w:rFonts w:eastAsia="方正仿宋_GBK"/>
          <w:sz w:val="32"/>
          <w:szCs w:val="32"/>
        </w:rPr>
        <w:t>3</w:t>
      </w:r>
      <w:r>
        <w:rPr>
          <w:rFonts w:eastAsia="方正仿宋_GBK" w:hint="eastAsia"/>
          <w:sz w:val="32"/>
          <w:szCs w:val="32"/>
        </w:rPr>
        <w:t>．水果须在</w:t>
      </w:r>
      <w:r>
        <w:rPr>
          <w:rFonts w:eastAsia="方正仿宋_GBK"/>
          <w:sz w:val="32"/>
          <w:szCs w:val="32"/>
        </w:rPr>
        <w:t>津方</w:t>
      </w:r>
      <w:r>
        <w:rPr>
          <w:rFonts w:eastAsia="方正仿宋_GBK" w:hint="eastAsia"/>
          <w:kern w:val="0"/>
          <w:sz w:val="32"/>
          <w:szCs w:val="32"/>
        </w:rPr>
        <w:t>或其授权人员</w:t>
      </w:r>
      <w:r>
        <w:rPr>
          <w:rFonts w:eastAsia="方正仿宋_GBK" w:hint="eastAsia"/>
          <w:sz w:val="32"/>
          <w:szCs w:val="32"/>
        </w:rPr>
        <w:t>监管下按照第七条规定装箱。</w:t>
      </w:r>
    </w:p>
    <w:p>
      <w:pPr>
        <w:adjustRightInd w:val="0"/>
        <w:snapToGrid w:val="0"/>
        <w:spacing w:line="560" w:lineRule="exact"/>
        <w:ind w:firstLineChars="200" w:firstLine="640"/>
        <w:rPr>
          <w:rFonts w:eastAsia="方正黑体_GBK"/>
          <w:sz w:val="32"/>
          <w:szCs w:val="32"/>
        </w:rPr>
      </w:pPr>
      <w:r>
        <w:rPr>
          <w:rFonts w:eastAsia="方正黑体_GBK" w:hint="eastAsia"/>
          <w:sz w:val="32"/>
          <w:szCs w:val="32"/>
        </w:rPr>
        <w:t>十、植物检疫证书</w:t>
      </w:r>
    </w:p>
    <w:p>
      <w:pPr>
        <w:adjustRightInd w:val="0"/>
        <w:snapToGrid w:val="0"/>
        <w:spacing w:line="560" w:lineRule="exact"/>
        <w:ind w:firstLineChars="200" w:firstLine="640"/>
        <w:jc w:val="left"/>
        <w:rPr>
          <w:rFonts w:eastAsia="方正仿宋_GBK"/>
          <w:sz w:val="32"/>
          <w:szCs w:val="32"/>
        </w:rPr>
      </w:pPr>
      <w:r>
        <w:rPr>
          <w:rFonts w:eastAsia="方正仿宋_GBK"/>
          <w:sz w:val="32"/>
          <w:szCs w:val="32"/>
        </w:rPr>
        <w:t>1</w:t>
      </w:r>
      <w:r>
        <w:rPr>
          <w:rFonts w:eastAsia="方正仿宋_GBK" w:hint="eastAsia"/>
          <w:sz w:val="32"/>
          <w:szCs w:val="32"/>
        </w:rPr>
        <w:t>．出口前冷处理的温度、持续时间、冷处理设施名称或其注册号码，须在植物检疫证书中注明。</w:t>
      </w:r>
    </w:p>
    <w:p>
      <w:pPr>
        <w:adjustRightInd w:val="0"/>
        <w:snapToGrid w:val="0"/>
        <w:spacing w:line="560" w:lineRule="exact"/>
        <w:ind w:firstLineChars="200" w:firstLine="640"/>
        <w:jc w:val="left"/>
        <w:rPr>
          <w:rFonts w:eastAsia="方正仿宋_GBK"/>
          <w:sz w:val="32"/>
          <w:szCs w:val="32"/>
        </w:rPr>
      </w:pPr>
      <w:r>
        <w:rPr>
          <w:rFonts w:eastAsia="方正仿宋_GBK"/>
          <w:sz w:val="32"/>
          <w:szCs w:val="32"/>
        </w:rPr>
        <w:t>2</w:t>
      </w:r>
      <w:r>
        <w:rPr>
          <w:rFonts w:eastAsia="方正仿宋_GBK" w:hint="eastAsia"/>
          <w:sz w:val="32"/>
          <w:szCs w:val="32"/>
        </w:rPr>
        <w:t>．水果进境时，需向中国海关提供植物检疫证书、冷处理结果报告（附有由</w:t>
      </w:r>
      <w:r>
        <w:rPr>
          <w:rFonts w:eastAsia="方正仿宋_GBK"/>
          <w:sz w:val="32"/>
          <w:szCs w:val="32"/>
        </w:rPr>
        <w:t>津方</w:t>
      </w:r>
      <w:r>
        <w:rPr>
          <w:rFonts w:eastAsia="方正仿宋_GBK" w:hint="eastAsia"/>
          <w:sz w:val="32"/>
          <w:szCs w:val="32"/>
        </w:rPr>
        <w:t>签字确认的冷处理温度记录）、果温探针校正记录。</w:t>
      </w:r>
    </w:p>
    <w:p>
      <w:pPr>
        <w:pStyle w:val="15"/>
        <w:keepNext w:val="0"/>
        <w:keepLines w:val="0"/>
        <w:pageBreakBefore w:val="0"/>
        <w:widowControl w:val="0"/>
        <w:kinsoku/>
        <w:wordWrap/>
        <w:overflowPunct/>
        <w:topLinePunct w:val="0"/>
        <w:autoSpaceDE/>
        <w:autoSpaceDN/>
        <w:adjustRightInd/>
        <w:snapToGrid/>
        <w:spacing w:line="560" w:lineRule="exact"/>
        <w:ind w:left="0" w:firstLineChars="200" w:firstLine="640"/>
        <w:rPr>
          <w:rFonts w:ascii="Times New Roman" w:eastAsia="仿宋_GB2312" w:cs="Times New Roman" w:hAnsi="Times New Roman"/>
          <w:bCs/>
          <w:sz w:val="32"/>
          <w:szCs w:val="32"/>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方正黑体_GBK">
    <w:altName w:val="微软雅黑"/>
    <w:panose1 w:val="03000509000000000000"/>
    <w:charset w:val="86"/>
    <w:family w:val="script"/>
    <w:pitch w:val="variable"/>
    <w:sig w:usb0="00000000" w:usb1="00000000" w:usb2="00000000" w:usb3="00000000" w:csb0="00040000" w:csb1="00000000"/>
  </w:font>
  <w:font w:name="方正仿宋_GBK">
    <w:altName w:val="微软雅黑"/>
    <w:panose1 w:val="03000509000000000000"/>
    <w:charset w:val="86"/>
    <w:family w:val="script"/>
    <w:pitch w:val="variable"/>
    <w:sig w:usb0="00000000" w:usb1="0000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仿宋_GB2312">
    <w:altName w:val="仿宋"/>
    <w:panose1 w:val="02010609030101010101"/>
    <w:charset w:val="86"/>
    <w:family w:val="auto"/>
    <w:pitch w:val="variable"/>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黑体">
    <w:altName w:val="方正黑体_GBK"/>
    <w:panose1 w:val="02000000000000000000"/>
    <w:charset w:val="86"/>
    <w:family w:val="script"/>
    <w:pitch w:val="variable"/>
    <w:sig w:usb0="A00002BF" w:usb1="38CF7CFA" w:usb2="00082016" w:usb3="00000000" w:csb0="00040001" w:csb1="00000000"/>
  </w:font>
  <w:font w:name="Calibri">
    <w:altName w:val="Times New Roman"/>
    <w:panose1 w:val="020F0502020204030204"/>
    <w:charset w:val="00"/>
    <w:family w:val="swiss"/>
    <w:pitch w:val="variable"/>
    <w:sig w:usb0="E4002EFF" w:usb1="C2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 w:name="Cambria">
    <w:altName w:val="DejaVu Sans"/>
    <w:panose1 w:val="02040503050406030204"/>
    <w:charset w:val="00"/>
    <w:family w:val="auto"/>
    <w:pitch w:val="variable"/>
    <w:sig w:usb0="E00002FF" w:usb1="400004FF" w:usb2="00000000" w:usb3="00000000" w:csb0="2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5"/>
  <w:bordersDoNotSurroundHeader w:val="0"/>
  <w:bordersDoNotSurroundFooter w:val="0"/>
  <w:trackRevisions/>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customStyle="1" w:styleId="15">
    <w:name w:val="样式 10 磅"/>
    <w:pPr>
      <w:widowControl w:val="0"/>
      <w:jc w:val="both"/>
    </w:pPr>
    <w:rPr>
      <w:rFonts w:ascii="Calibri" w:eastAsia="宋体" w:cs="Arial" w:hAnsi="Calibri"/>
      <w:kern w:val="2"/>
      <w:sz w:val="21"/>
      <w:szCs w:val="24"/>
      <w:lang w:val="en-US" w:eastAsia="zh-CN" w:bidi="ar-SA"/>
    </w:rPr>
  </w:style>
  <w:style w:type="paragraph" w:customStyle="1" w:styleId="16">
    <w:name w:val="样式 1 小四"/>
    <w:basedOn w:val="0"/>
    <w:pPr>
      <w:widowControl w:val="0"/>
      <w:jc w:val="both"/>
    </w:pPr>
    <w:rPr>
      <w:rFonts w:ascii="Calibri" w:eastAsia="宋体" w:cs="Arial" w:hAnsi="Calibri"/>
      <w:kern w:val="2"/>
      <w:sz w:val="24"/>
      <w:szCs w:val="24"/>
      <w:lang w:val="en-US" w:eastAsia="zh-CN" w:bidi="ar-SA"/>
    </w:rPr>
  </w:style>
  <w:style w:type="paragraph" w:customStyle="1" w:styleId="17">
    <w:name w:val="样式 32 10 磅"/>
    <w:pPr>
      <w:widowControl w:val="0"/>
      <w:jc w:val="both"/>
    </w:pPr>
    <w:rPr>
      <w:rFonts w:ascii="Calibri" w:eastAsia="宋体" w:cs="Arial" w:hAnsi="Calibri"/>
      <w:kern w:val="2"/>
      <w:sz w:val="21"/>
      <w:szCs w:val="22"/>
      <w:lang w:val="en-US" w:eastAsia="zh-CN" w:bidi="ar-SA"/>
    </w:rPr>
  </w:style>
  <w:style w:type="paragraph" w:customStyle="1" w:styleId="18">
    <w:name w:val="样式 38 10 磅"/>
    <w:pPr>
      <w:widowControl w:val="0"/>
      <w:jc w:val="both"/>
    </w:pPr>
    <w:rPr>
      <w:rFonts w:ascii="Calibri" w:eastAsia="宋体" w:cs="Arial" w:hAnsi="Calibri"/>
      <w:kern w:val="2"/>
      <w:sz w:val="21"/>
      <w:szCs w:val="22"/>
      <w:lang w:val="en-US" w:eastAsia="zh-CN" w:bidi="ar-SA"/>
    </w:rPr>
  </w:style>
  <w:style w:type="character" w:customStyle="1" w:styleId="19">
    <w:name w:val="NormalCharacter"/>
  </w:style>
  <w:style w:type="paragraph" w:customStyle="1" w:styleId="20">
    <w:name w:val="样式 8 10 磅"/>
    <w:pPr>
      <w:widowControl w:val="0"/>
      <w:jc w:val="both"/>
    </w:pPr>
    <w:rPr>
      <w:rFonts w:ascii="Calibri" w:eastAsia="宋体" w:cs="Arial" w:hAnsi="Calibri"/>
      <w:kern w:val="2"/>
      <w:sz w:val="21"/>
      <w:szCs w:val="22"/>
      <w:lang w:val="en-US" w:eastAsia="zh-CN" w:bidi="ar-SA"/>
    </w:rPr>
  </w:style>
  <w:style w:type="paragraph" w:customStyle="1" w:styleId="21">
    <w:name w:val="样式 9 10 磅"/>
    <w:pPr>
      <w:widowControl w:val="0"/>
      <w:jc w:val="both"/>
    </w:pPr>
    <w:rPr>
      <w:rFonts w:ascii="Calibri" w:eastAsia="宋体" w:cs="Arial" w:hAnsi="Calibri"/>
      <w:kern w:val="2"/>
      <w:sz w:val="21"/>
      <w:szCs w:val="22"/>
      <w:lang w:val="en-US" w:eastAsia="zh-CN" w:bidi="ar-SA"/>
    </w:rPr>
  </w:style>
  <w:style w:type="paragraph" w:customStyle="1" w:styleId="22">
    <w:name w:val="样式 10 10 磅"/>
    <w:pPr>
      <w:widowControl w:val="0"/>
      <w:jc w:val="both"/>
    </w:pPr>
    <w:rPr>
      <w:rFonts w:ascii="Calibri" w:eastAsia="宋体" w:cs="Arial" w:hAnsi="Calibri"/>
      <w:kern w:val="2"/>
      <w:sz w:val="21"/>
      <w:szCs w:val="22"/>
      <w:lang w:val="en-US" w:eastAsia="zh-CN" w:bidi="ar-SA"/>
    </w:rPr>
  </w:style>
  <w:style w:type="paragraph" w:customStyle="1" w:styleId="23">
    <w:name w:val="样式 1 10 磅"/>
    <w:pPr>
      <w:widowControl w:val="0"/>
      <w:jc w:val="both"/>
    </w:pPr>
    <w:rPr>
      <w:rFonts w:ascii="Calibri" w:eastAsia="宋体" w:cs="Arial" w:hAnsi="Calibri"/>
      <w:kern w:val="2"/>
      <w:sz w:val="21"/>
      <w:szCs w:val="24"/>
      <w:lang w:val="en-US" w:eastAsia="zh-CN" w:bidi="ar-SA"/>
    </w:rPr>
  </w:style>
  <w:style w:type="paragraph" w:customStyle="1" w:styleId="24">
    <w:name w:val="样式 2 10 磅"/>
    <w:pPr>
      <w:widowControl w:val="0"/>
      <w:jc w:val="both"/>
    </w:pPr>
    <w:rPr>
      <w:rFonts w:ascii="Calibri" w:eastAsia="宋体" w:cs="Arial" w:hAnsi="Calibri"/>
      <w:kern w:val="2"/>
      <w:sz w:val="21"/>
      <w:szCs w:val="24"/>
      <w:lang w:val="en-US" w:eastAsia="zh-CN" w:bidi="ar-SA"/>
    </w:rPr>
  </w:style>
  <w:style w:type="paragraph" w:customStyle="1" w:styleId="25">
    <w:name w:val="样式 3 10 磅"/>
    <w:pPr>
      <w:widowControl w:val="0"/>
      <w:jc w:val="both"/>
    </w:pPr>
    <w:rPr>
      <w:rFonts w:ascii="Calibri" w:eastAsia="宋体" w:cs="Arial" w:hAnsi="Calibri"/>
      <w:kern w:val="2"/>
      <w:sz w:val="21"/>
      <w:szCs w:val="24"/>
      <w:lang w:val="en-US" w:eastAsia="zh-CN" w:bidi="ar-SA"/>
    </w:rPr>
  </w:style>
  <w:style w:type="paragraph" w:customStyle="1" w:styleId="26">
    <w:name w:val="样式 4 10 磅"/>
    <w:pPr>
      <w:widowControl w:val="0"/>
      <w:jc w:val="both"/>
    </w:pPr>
    <w:rPr>
      <w:rFonts w:ascii="Calibri" w:eastAsia="宋体" w:cs="Arial" w:hAnsi="Calibri"/>
      <w:kern w:val="2"/>
      <w:sz w:val="21"/>
      <w:szCs w:val="24"/>
      <w:lang w:val="en-US" w:eastAsia="zh-CN" w:bidi="ar-SA"/>
    </w:rPr>
  </w:style>
  <w:style w:type="paragraph" w:customStyle="1" w:styleId="27">
    <w:name w:val="样式 5 10 磅"/>
    <w:pPr>
      <w:widowControl w:val="0"/>
      <w:jc w:val="both"/>
    </w:pPr>
    <w:rPr>
      <w:rFonts w:ascii="Calibri" w:eastAsia="宋体" w:cs="Arial" w:hAnsi="Calibri"/>
      <w:kern w:val="2"/>
      <w:sz w:val="21"/>
      <w:szCs w:val="24"/>
      <w:lang w:val="en-US" w:eastAsia="zh-CN" w:bidi="ar-SA"/>
    </w:rPr>
  </w:style>
  <w:style w:type="paragraph" w:customStyle="1" w:styleId="28">
    <w:name w:val="样式 6 10 磅"/>
    <w:pPr>
      <w:widowControl w:val="0"/>
      <w:jc w:val="both"/>
    </w:pPr>
    <w:rPr>
      <w:rFonts w:ascii="Calibri" w:eastAsia="宋体" w:cs="Arial" w:hAnsi="Calibri"/>
      <w:kern w:val="2"/>
      <w:sz w:val="21"/>
      <w:szCs w:val="24"/>
      <w:lang w:val="en-US" w:eastAsia="zh-CN" w:bidi="ar-SA"/>
    </w:rPr>
  </w:style>
  <w:style w:type="paragraph" w:customStyle="1" w:styleId="29">
    <w:name w:val="样式 7 10 磅"/>
    <w:pPr>
      <w:widowControl w:val="0"/>
      <w:jc w:val="both"/>
    </w:pPr>
    <w:rPr>
      <w:rFonts w:ascii="Calibri" w:eastAsia="宋体" w:cs="Arial" w:hAnsi="Calibri"/>
      <w:kern w:val="2"/>
      <w:sz w:val="21"/>
      <w:szCs w:val="24"/>
      <w:lang w:val="en-US" w:eastAsia="zh-CN" w:bidi="ar-SA"/>
    </w:rPr>
  </w:style>
  <w:style w:type="paragraph" w:customStyle="1" w:styleId="30">
    <w:name w:val="样式 11 10 磅"/>
    <w:pPr>
      <w:widowControl w:val="0"/>
      <w:jc w:val="both"/>
    </w:pPr>
    <w:rPr>
      <w:rFonts w:ascii="Calibri" w:eastAsia="宋体" w:cs="Arial" w:hAnsi="Calibri"/>
      <w:kern w:val="2"/>
      <w:sz w:val="21"/>
      <w:szCs w:val="24"/>
      <w:lang w:val="en-US" w:eastAsia="zh-CN" w:bidi="ar-SA"/>
    </w:rPr>
  </w:style>
  <w:style w:type="paragraph" w:customStyle="1" w:styleId="31">
    <w:name w:val="样式 12 10 磅"/>
    <w:pPr>
      <w:widowControl w:val="0"/>
      <w:jc w:val="both"/>
    </w:pPr>
    <w:rPr>
      <w:rFonts w:ascii="Calibri" w:eastAsia="宋体" w:cs="Arial" w:hAnsi="Calibri"/>
      <w:kern w:val="2"/>
      <w:sz w:val="21"/>
      <w:szCs w:val="24"/>
      <w:lang w:val="en-US" w:eastAsia="zh-CN" w:bidi="ar-SA"/>
    </w:rPr>
  </w:style>
  <w:style w:type="paragraph" w:customStyle="1" w:styleId="32">
    <w:name w:val="样式 13 10 磅"/>
    <w:pPr>
      <w:widowControl w:val="0"/>
      <w:jc w:val="both"/>
    </w:pPr>
    <w:rPr>
      <w:rFonts w:ascii="Calibri" w:eastAsia="宋体" w:cs="Arial" w:hAnsi="Calibri"/>
      <w:kern w:val="2"/>
      <w:sz w:val="21"/>
      <w:szCs w:val="24"/>
      <w:lang w:val="en-US" w:eastAsia="zh-CN" w:bidi="ar-SA"/>
    </w:rPr>
  </w:style>
  <w:style w:type="paragraph" w:customStyle="1" w:styleId="33">
    <w:name w:val="样式 14 10 磅"/>
    <w:pPr>
      <w:widowControl w:val="0"/>
      <w:jc w:val="both"/>
    </w:pPr>
    <w:rPr>
      <w:rFonts w:ascii="Calibri" w:eastAsia="宋体" w:cs="Arial" w:hAnsi="Calibri"/>
      <w:kern w:val="2"/>
      <w:sz w:val="21"/>
      <w:szCs w:val="24"/>
      <w:lang w:val="en-US" w:eastAsia="zh-CN" w:bidi="ar-SA"/>
    </w:rPr>
  </w:style>
  <w:style w:type="paragraph" w:customStyle="1" w:styleId="34">
    <w:name w:val="样式 15 10 磅"/>
    <w:pPr>
      <w:widowControl w:val="0"/>
      <w:jc w:val="both"/>
    </w:pPr>
    <w:rPr>
      <w:rFonts w:ascii="Calibri" w:eastAsia="宋体" w:cs="Arial" w:hAnsi="Calibri"/>
      <w:kern w:val="2"/>
      <w:sz w:val="21"/>
      <w:szCs w:val="24"/>
      <w:lang w:val="en-US" w:eastAsia="zh-CN" w:bidi="ar-SA"/>
    </w:rPr>
  </w:style>
  <w:style w:type="paragraph" w:styleId="35">
    <w:name w:val="Title"/>
    <w:next w:val="0"/>
    <w:pPr>
      <w:widowControl w:val="0"/>
      <w:spacing w:before="240" w:after="60"/>
      <w:jc w:val="center"/>
      <w:outlineLvl w:val="0"/>
    </w:pPr>
    <w:rPr>
      <w:rFonts w:ascii="Cambria" w:eastAsia="宋体" w:cs="Times New Roman" w:hAnsi="Cambria"/>
      <w:b/>
      <w:bCs/>
      <w:kern w:val="2"/>
      <w:sz w:val="32"/>
      <w:szCs w:val="32"/>
      <w:lang w:val="en-US" w:eastAsia="zh-CN" w:bidi="ug-CN"/>
    </w:rPr>
  </w:style>
  <w:style w:type="paragraph" w:customStyle="1" w:styleId="36">
    <w:name w:val="样式 16 10 磅"/>
    <w:pPr>
      <w:widowControl w:val="0"/>
      <w:jc w:val="both"/>
    </w:pPr>
    <w:rPr>
      <w:rFonts w:ascii="Calibri" w:eastAsia="宋体" w:cs="Arial" w:hAnsi="Calibri"/>
      <w:kern w:val="2"/>
      <w:sz w:val="21"/>
      <w:szCs w:val="24"/>
      <w:lang w:val="en-US" w:eastAsia="zh-CN" w:bidi="ar-SA"/>
    </w:rPr>
  </w:style>
  <w:style w:type="paragraph" w:customStyle="1" w:styleId="37">
    <w:name w:val="样式 17 10 磅"/>
    <w:pPr>
      <w:widowControl w:val="0"/>
      <w:jc w:val="both"/>
    </w:pPr>
    <w:rPr>
      <w:rFonts w:ascii="Calibri" w:eastAsia="宋体" w:cs="Arial" w:hAnsi="Calibri"/>
      <w:kern w:val="2"/>
      <w:sz w:val="21"/>
      <w:szCs w:val="24"/>
      <w:lang w:val="en-US" w:eastAsia="zh-CN" w:bidi="ar-SA"/>
    </w:rPr>
  </w:style>
  <w:style w:type="paragraph" w:customStyle="1" w:styleId="38">
    <w:name w:val="样式 18 10 磅"/>
    <w:pPr>
      <w:widowControl w:val="0"/>
      <w:jc w:val="both"/>
    </w:pPr>
    <w:rPr>
      <w:rFonts w:ascii="Calibri" w:eastAsia="宋体" w:cs="Arial" w:hAnsi="Calibri"/>
      <w:kern w:val="2"/>
      <w:sz w:val="21"/>
      <w:szCs w:val="24"/>
      <w:lang w:val="en-US" w:eastAsia="zh-CN" w:bidi="ar-SA"/>
    </w:rPr>
  </w:style>
  <w:style w:type="paragraph" w:customStyle="1" w:styleId="39">
    <w:name w:val="样式 19 10 磅"/>
    <w:pPr>
      <w:widowControl w:val="0"/>
      <w:jc w:val="both"/>
    </w:pPr>
    <w:rPr>
      <w:rFonts w:ascii="Calibri" w:eastAsia="宋体" w:cs="Arial" w:hAnsi="Calibri"/>
      <w:kern w:val="2"/>
      <w:sz w:val="21"/>
      <w:szCs w:val="24"/>
      <w:lang w:val="en-US" w:eastAsia="zh-CN" w:bidi="ar-SA"/>
    </w:rPr>
  </w:style>
  <w:style w:type="paragraph" w:customStyle="1" w:styleId="40">
    <w:name w:val="样式 20 10 磅"/>
    <w:pPr>
      <w:widowControl w:val="0"/>
      <w:jc w:val="both"/>
    </w:pPr>
    <w:rPr>
      <w:rFonts w:ascii="Calibri" w:eastAsia="宋体" w:cs="Arial" w:hAnsi="Calibri"/>
      <w:kern w:val="2"/>
      <w:sz w:val="21"/>
      <w:szCs w:val="24"/>
      <w:lang w:val="en-US" w:eastAsia="zh-CN" w:bidi="ar-SA"/>
    </w:rPr>
  </w:style>
  <w:style w:type="paragraph" w:customStyle="1" w:styleId="41">
    <w:name w:val="样式 21 10 磅"/>
    <w:pPr>
      <w:widowControl w:val="0"/>
      <w:jc w:val="both"/>
    </w:pPr>
    <w:rPr>
      <w:rFonts w:ascii="Calibri" w:eastAsia="宋体" w:cs="Arial" w:hAnsi="Calibri"/>
      <w:kern w:val="2"/>
      <w:sz w:val="21"/>
      <w:szCs w:val="24"/>
      <w:lang w:val="en-US" w:eastAsia="zh-CN" w:bidi="ar-SA"/>
    </w:rPr>
  </w:style>
  <w:style w:type="paragraph" w:customStyle="1" w:styleId="42">
    <w:name w:val="样式 22 10 磅"/>
    <w:pPr>
      <w:widowControl w:val="0"/>
      <w:jc w:val="both"/>
    </w:pPr>
    <w:rPr>
      <w:rFonts w:ascii="Times New Roman" w:eastAsia="宋体" w:cs="Times New Roman" w:hAnsi="Times New Roman"/>
      <w:kern w:val="2"/>
      <w:sz w:val="21"/>
      <w:szCs w:val="22"/>
      <w:lang w:val="en-US" w:eastAsia="zh-CN" w:bidi="ar-SA"/>
    </w:rPr>
  </w:style>
  <w:style w:type="paragraph" w:customStyle="1" w:styleId="43">
    <w:name w:val="样式 23 10 磅"/>
    <w:pPr>
      <w:widowControl w:val="0"/>
      <w:jc w:val="both"/>
    </w:pPr>
    <w:rPr>
      <w:rFonts w:ascii="Times New Roman" w:eastAsia="宋体" w:cs="Times New Roman" w:hAnsi="Times New Roman"/>
      <w:kern w:val="2"/>
      <w:sz w:val="21"/>
      <w:szCs w:val="22"/>
      <w:lang w:val="en-US" w:eastAsia="zh-CN" w:bidi="ar-SA"/>
    </w:rPr>
  </w:style>
  <w:style w:type="paragraph" w:customStyle="1" w:styleId="44">
    <w:name w:val="样式 24 10 磅"/>
    <w:pPr>
      <w:widowControl w:val="0"/>
      <w:jc w:val="both"/>
    </w:pPr>
    <w:rPr>
      <w:rFonts w:ascii="Times New Roman" w:eastAsia="宋体" w:cs="Times New Roman" w:hAnsi="Times New Roman"/>
      <w:kern w:val="2"/>
      <w:sz w:val="21"/>
      <w:szCs w:val="22"/>
      <w:lang w:val="en-US" w:eastAsia="zh-CN" w:bidi="ar-SA"/>
    </w:rPr>
  </w:style>
  <w:style w:type="paragraph" w:customStyle="1" w:styleId="45">
    <w:name w:val="样式 25 10 磅"/>
    <w:pPr>
      <w:widowControl w:val="0"/>
      <w:jc w:val="both"/>
    </w:pPr>
    <w:rPr>
      <w:rFonts w:ascii="Calibri" w:eastAsia="宋体" w:cs="Arial" w:hAnsi="Calibri"/>
      <w:kern w:val="2"/>
      <w:sz w:val="21"/>
      <w:szCs w:val="24"/>
      <w:lang w:val="en-US" w:eastAsia="zh-CN" w:bidi="ar-SA"/>
    </w:rPr>
  </w:style>
  <w:style w:type="paragraph" w:customStyle="1" w:styleId="46">
    <w:name w:val="样式 26 10 磅"/>
    <w:pPr>
      <w:widowControl w:val="0"/>
      <w:jc w:val="both"/>
    </w:pPr>
    <w:rPr>
      <w:rFonts w:ascii="Calibri" w:eastAsia="宋体" w:cs="Arial" w:hAnsi="Calibri"/>
      <w:kern w:val="2"/>
      <w:sz w:val="21"/>
      <w:szCs w:val="24"/>
      <w:lang w:val="en-US" w:eastAsia="zh-CN" w:bidi="ar-SA"/>
    </w:rPr>
  </w:style>
  <w:style w:type="paragraph" w:customStyle="1" w:styleId="47">
    <w:name w:val="样式 27 10 磅"/>
    <w:pPr>
      <w:widowControl w:val="0"/>
      <w:jc w:val="both"/>
    </w:pPr>
    <w:rPr>
      <w:rFonts w:ascii="Calibri" w:eastAsia="宋体" w:cs="Arial" w:hAnsi="Calibri"/>
      <w:kern w:val="2"/>
      <w:sz w:val="21"/>
      <w:szCs w:val="24"/>
      <w:lang w:val="en-US" w:eastAsia="zh-CN" w:bidi="ar-SA"/>
    </w:rPr>
  </w:style>
  <w:style w:type="paragraph" w:customStyle="1" w:styleId="48">
    <w:name w:val="样式 28 10 磅"/>
    <w:pPr>
      <w:widowControl w:val="0"/>
      <w:jc w:val="both"/>
    </w:pPr>
    <w:rPr>
      <w:rFonts w:ascii="Calibri" w:eastAsia="宋体" w:cs="Arial" w:hAnsi="Calibri"/>
      <w:kern w:val="2"/>
      <w:sz w:val="21"/>
      <w:szCs w:val="24"/>
      <w:lang w:val="en-US" w:eastAsia="zh-CN" w:bidi="ar-SA"/>
    </w:rPr>
  </w:style>
  <w:style w:type="paragraph" w:customStyle="1" w:styleId="49">
    <w:name w:val="样式 29 10 磅"/>
    <w:pPr>
      <w:widowControl w:val="0"/>
      <w:jc w:val="both"/>
    </w:pPr>
    <w:rPr>
      <w:rFonts w:ascii="Calibri" w:eastAsia="宋体" w:cs="Arial" w:hAnsi="Calibri"/>
      <w:kern w:val="2"/>
      <w:sz w:val="21"/>
      <w:szCs w:val="24"/>
      <w:lang w:val="en-US" w:eastAsia="zh-CN" w:bidi="ar-SA"/>
    </w:rPr>
  </w:style>
  <w:style w:type="paragraph" w:customStyle="1" w:styleId="50">
    <w:name w:val="样式 30 10 磅"/>
    <w:pPr>
      <w:widowControl w:val="0"/>
      <w:jc w:val="both"/>
    </w:pPr>
    <w:rPr>
      <w:rFonts w:ascii="Calibri" w:eastAsia="宋体" w:cs="Arial" w:hAnsi="Calibri"/>
      <w:kern w:val="2"/>
      <w:sz w:val="21"/>
      <w:szCs w:val="24"/>
      <w:lang w:val="en-US" w:eastAsia="zh-CN" w:bidi="ar-SA"/>
    </w:rPr>
  </w:style>
  <w:style w:type="paragraph" w:customStyle="1" w:styleId="51">
    <w:name w:val="样式 31 10 磅"/>
    <w:pPr>
      <w:widowControl w:val="0"/>
      <w:jc w:val="both"/>
    </w:pPr>
    <w:rPr>
      <w:rFonts w:ascii="Calibri" w:eastAsia="宋体" w:cs="Arial" w:hAnsi="Calibri"/>
      <w:kern w:val="2"/>
      <w:sz w:val="21"/>
      <w:szCs w:val="24"/>
      <w:lang w:val="en-US" w:eastAsia="zh-CN" w:bidi="ar-SA"/>
    </w:rPr>
  </w:style>
  <w:style w:type="paragraph" w:customStyle="1" w:styleId="52">
    <w:name w:val="样式 33 10 磅"/>
    <w:pPr>
      <w:widowControl w:val="0"/>
      <w:jc w:val="both"/>
    </w:pPr>
    <w:rPr>
      <w:rFonts w:ascii="Calibri" w:eastAsia="宋体" w:cs="Arial" w:hAnsi="Calibri"/>
      <w:kern w:val="2"/>
      <w:sz w:val="21"/>
      <w:szCs w:val="24"/>
      <w:lang w:val="en-US" w:eastAsia="zh-CN" w:bidi="ar-SA"/>
    </w:rPr>
  </w:style>
  <w:style w:type="paragraph" w:customStyle="1" w:styleId="53">
    <w:name w:val="样式 34 10 磅"/>
    <w:pPr>
      <w:widowControl w:val="0"/>
      <w:jc w:val="both"/>
    </w:pPr>
    <w:rPr>
      <w:rFonts w:ascii="Calibri" w:eastAsia="宋体" w:cs="Arial" w:hAnsi="Calibri"/>
      <w:kern w:val="2"/>
      <w:sz w:val="21"/>
      <w:szCs w:val="24"/>
      <w:lang w:val="en-US" w:eastAsia="zh-CN" w:bidi="ar-SA"/>
    </w:rPr>
  </w:style>
  <w:style w:type="paragraph" w:customStyle="1" w:styleId="54">
    <w:name w:val="样式 35 10 磅"/>
    <w:pPr>
      <w:widowControl w:val="0"/>
      <w:jc w:val="both"/>
    </w:pPr>
    <w:rPr>
      <w:rFonts w:ascii="Calibri" w:eastAsia="宋体" w:cs="Arial" w:hAnsi="Calibri"/>
      <w:kern w:val="2"/>
      <w:sz w:val="21"/>
      <w:szCs w:val="24"/>
      <w:lang w:val="en-US" w:eastAsia="zh-CN" w:bidi="ar-SA"/>
    </w:rPr>
  </w:style>
  <w:style w:type="paragraph" w:customStyle="1" w:styleId="55">
    <w:name w:val="样式 36 10 磅"/>
    <w:pPr>
      <w:widowControl w:val="0"/>
      <w:jc w:val="both"/>
    </w:pPr>
    <w:rPr>
      <w:rFonts w:ascii="Calibri" w:eastAsia="宋体" w:cs="Arial" w:hAnsi="Calibri"/>
      <w:kern w:val="2"/>
      <w:sz w:val="21"/>
      <w:szCs w:val="24"/>
      <w:lang w:val="en-US" w:eastAsia="zh-CN" w:bidi="ar-SA"/>
    </w:rPr>
  </w:style>
  <w:style w:type="paragraph" w:customStyle="1" w:styleId="56">
    <w:name w:val="样式 37 10 磅"/>
    <w:pPr>
      <w:widowControl w:val="0"/>
      <w:jc w:val="both"/>
    </w:pPr>
    <w:rPr>
      <w:rFonts w:ascii="Calibri" w:eastAsia="宋体" w:cs="Arial" w:hAnsi="Calibri"/>
      <w:kern w:val="2"/>
      <w:sz w:val="21"/>
      <w:szCs w:val="24"/>
      <w:lang w:val="en-US" w:eastAsia="zh-CN" w:bidi="ar-SA"/>
    </w:rPr>
  </w:style>
  <w:style w:type="paragraph" w:customStyle="1" w:styleId="57">
    <w:name w:val="样式 39 10 磅"/>
    <w:pPr>
      <w:widowControl w:val="0"/>
      <w:jc w:val="both"/>
    </w:pPr>
    <w:rPr>
      <w:rFonts w:ascii="Calibri" w:eastAsia="宋体" w:cs="Arial" w:hAnsi="Calibri"/>
      <w:kern w:val="2"/>
      <w:sz w:val="21"/>
      <w:szCs w:val="24"/>
      <w:lang w:val="en-US" w:eastAsia="zh-CN" w:bidi="ar-SA"/>
    </w:rPr>
  </w:style>
  <w:style w:type="paragraph" w:customStyle="1" w:styleId="58">
    <w:name w:val="样式 40 10 磅"/>
    <w:pPr>
      <w:widowControl w:val="0"/>
      <w:jc w:val="both"/>
    </w:pPr>
    <w:rPr>
      <w:rFonts w:ascii="Calibri" w:eastAsia="宋体" w:cs="Arial" w:hAnsi="Calibri"/>
      <w:kern w:val="2"/>
      <w:sz w:val="21"/>
      <w:szCs w:val="24"/>
      <w:lang w:val="en-US" w:eastAsia="zh-CN" w:bidi="ar-SA"/>
    </w:rPr>
  </w:style>
  <w:style w:type="paragraph" w:customStyle="1" w:styleId="59">
    <w:name w:val="样式 41 10 磅"/>
    <w:pPr>
      <w:widowControl w:val="0"/>
      <w:jc w:val="both"/>
    </w:pPr>
    <w:rPr>
      <w:rFonts w:ascii="Calibri" w:eastAsia="宋体" w:cs="Arial" w:hAnsi="Calibri"/>
      <w:kern w:val="2"/>
      <w:sz w:val="21"/>
      <w:szCs w:val="24"/>
      <w:lang w:val="en-US" w:eastAsia="zh-CN" w:bidi="ar-SA"/>
    </w:rPr>
  </w:style>
  <w:style w:type="paragraph" w:customStyle="1" w:styleId="60">
    <w:name w:val="样式 42 10 磅"/>
    <w:pPr>
      <w:widowControl w:val="0"/>
      <w:jc w:val="both"/>
    </w:pPr>
    <w:rPr>
      <w:rFonts w:ascii="Calibri" w:eastAsia="宋体" w:cs="Arial" w:hAnsi="Calibri"/>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399</TotalTime>
  <Application>Yozo_Office</Application>
  <Pages>1</Pages>
  <Words>10</Words>
  <Characters>10</Characters>
  <Lines>1</Lines>
  <Paragraphs>0</Paragraphs>
  <CharactersWithSpaces>10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丁明政</dc:creator>
  <cp:lastModifiedBy>刘玮娜</cp:lastModifiedBy>
  <cp:revision>1</cp:revision>
  <dcterms:created xsi:type="dcterms:W3CDTF">2025-08-27T07:32:00Z</dcterms:created>
  <dcterms:modified xsi:type="dcterms:W3CDTF">2025-09-23T08:21:57Z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2052-12.1.0.22089</vt:lpwstr>
  </property>
  <property fmtid="{D5CDD505-2E9C-101B-9397-08002B2CF9AE}" pid="3" name="ICV">
    <vt:lpwstr>F23E7CE2B1644202B9B919D67DE4382B_11</vt:lpwstr>
  </property>
  <property fmtid="{D5CDD505-2E9C-101B-9397-08002B2CF9AE}" pid="4" name="KSOTemplateDocerSaveRecord">
    <vt:lpwstr>eyJoZGlkIjoiNTEzM2M0MTJhZGRjYjAwOTE5MDVkYzRhMTNiNGY2NzYiLCJ1c2VySWQiOiIyOTMxODA0NzcifQ==</vt:lpwstr>
  </property>
</Properties>
</file>