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adjustRightInd w:val="0"/>
        <w:snapToGrid w:val="0"/>
        <w:spacing w:line="594" w:lineRule="exact"/>
        <w:jc w:val="left"/>
        <w:rPr>
          <w:rFonts w:ascii="方正黑体_GBK" w:eastAsia="方正黑体_GBK" w:cs="方正黑体_GBK" w:hint="eastAsia"/>
          <w:sz w:val="32"/>
          <w:szCs w:val="32"/>
        </w:rPr>
      </w:pPr>
      <w:r>
        <w:rPr>
          <w:rFonts w:ascii="方正黑体_GBK" w:eastAsia="方正黑体_GBK" w:cs="方正黑体_GBK" w:hint="eastAsia"/>
          <w:sz w:val="32"/>
          <w:szCs w:val="32"/>
        </w:rPr>
        <w:t>附件3</w:t>
      </w:r>
    </w:p>
    <w:p>
      <w:pPr>
        <w:adjustRightInd w:val="0"/>
        <w:snapToGrid w:val="0"/>
        <w:spacing w:line="594" w:lineRule="exact"/>
        <w:jc w:val="center"/>
        <w:rPr>
          <w:rFonts w:ascii="方正小标宋_GBK" w:eastAsia="方正小标宋_GBK" w:cs="方正小标宋_GBK"/>
          <w:sz w:val="44"/>
          <w:szCs w:val="44"/>
        </w:rPr>
      </w:pPr>
    </w:p>
    <w:p>
      <w:pPr>
        <w:adjustRightInd w:val="0"/>
        <w:snapToGrid w:val="0"/>
        <w:spacing w:line="594" w:lineRule="exact"/>
        <w:jc w:val="center"/>
        <w:rPr>
          <w:rFonts w:ascii="方正小标宋_GBK" w:eastAsia="方正小标宋_GBK" w:cs="方正小标宋_GBK" w:hint="eastAsia"/>
          <w:sz w:val="44"/>
          <w:szCs w:val="44"/>
        </w:rPr>
      </w:pPr>
      <w:r>
        <w:rPr>
          <w:rFonts w:ascii="方正小标宋_GBK" w:eastAsia="方正小标宋_GBK" w:cs="方正小标宋_GBK" w:hint="eastAsia"/>
          <w:sz w:val="44"/>
          <w:szCs w:val="44"/>
        </w:rPr>
        <w:t>内地供港冰鲜猪肉的检验检疫要求</w:t>
      </w:r>
    </w:p>
    <w:p>
      <w:pPr>
        <w:adjustRightInd w:val="0"/>
        <w:snapToGrid w:val="0"/>
        <w:spacing w:line="594" w:lineRule="exact"/>
        <w:jc w:val="center"/>
        <w:rPr>
          <w:rFonts w:eastAsia="方正仿宋简体"/>
          <w:sz w:val="36"/>
          <w:szCs w:val="36"/>
        </w:rPr>
      </w:pPr>
    </w:p>
    <w:p>
      <w:pPr>
        <w:adjustRightInd w:val="0"/>
        <w:snapToGrid w:val="0"/>
        <w:spacing w:line="560" w:lineRule="exact"/>
        <w:ind w:firstLineChars="200" w:firstLine="640"/>
        <w:rPr>
          <w:rFonts w:eastAsia="方正黑体_GBK"/>
          <w:sz w:val="32"/>
          <w:szCs w:val="32"/>
        </w:rPr>
      </w:pPr>
      <w:r>
        <w:rPr>
          <w:rFonts w:eastAsia="方正黑体_GBK"/>
          <w:sz w:val="32"/>
          <w:szCs w:val="32"/>
        </w:rPr>
        <w:t>一、供宰活猪来源要求</w:t>
      </w:r>
    </w:p>
    <w:p>
      <w:pPr>
        <w:adjustRightInd w:val="0"/>
        <w:snapToGrid w:val="0"/>
        <w:spacing w:line="560" w:lineRule="exact"/>
        <w:ind w:firstLineChars="200" w:firstLine="640"/>
        <w:rPr>
          <w:rFonts w:eastAsia="方正仿宋_GBK"/>
          <w:sz w:val="32"/>
          <w:szCs w:val="32"/>
        </w:rPr>
      </w:pPr>
      <w:r>
        <w:rPr>
          <w:rFonts w:eastAsia="方正仿宋_GBK"/>
          <w:sz w:val="32"/>
          <w:szCs w:val="32"/>
        </w:rPr>
        <w:t>（一）供港冰鲜猪肉生产加工的供宰活猪，必须来自海关注册的饲养场。</w:t>
      </w:r>
    </w:p>
    <w:p>
      <w:pPr>
        <w:adjustRightInd w:val="0"/>
        <w:snapToGrid w:val="0"/>
        <w:spacing w:line="560" w:lineRule="exact"/>
        <w:ind w:firstLineChars="200" w:firstLine="640"/>
        <w:rPr>
          <w:rFonts w:eastAsia="方正仿宋_GBK"/>
          <w:sz w:val="32"/>
          <w:szCs w:val="32"/>
        </w:rPr>
      </w:pPr>
      <w:r>
        <w:rPr>
          <w:rFonts w:eastAsia="方正仿宋_GBK"/>
          <w:sz w:val="32"/>
          <w:szCs w:val="32"/>
        </w:rPr>
        <w:t>供宰活猪的饲养场由所在地海关负责日常检验检疫监管。</w:t>
      </w:r>
    </w:p>
    <w:p>
      <w:pPr>
        <w:adjustRightInd w:val="0"/>
        <w:snapToGrid w:val="0"/>
        <w:spacing w:line="560" w:lineRule="exact"/>
        <w:ind w:firstLineChars="200" w:firstLine="640"/>
        <w:rPr>
          <w:rFonts w:eastAsia="方正仿宋_GBK"/>
          <w:sz w:val="32"/>
          <w:szCs w:val="32"/>
        </w:rPr>
      </w:pPr>
      <w:r>
        <w:rPr>
          <w:rFonts w:eastAsia="方正仿宋_GBK"/>
          <w:sz w:val="32"/>
          <w:szCs w:val="32"/>
        </w:rPr>
        <w:t>（二）出口屠宰加工企业应采用相对固定的饲养场供货，并与其供货的注册饲养场签订供货合同，明确饲养和安全卫生要求，并分别报送所在地海关备案，饲养场所在地海关根据饲养场供货情况核实产能。</w:t>
      </w:r>
    </w:p>
    <w:p>
      <w:pPr>
        <w:adjustRightInd w:val="0"/>
        <w:snapToGrid w:val="0"/>
        <w:spacing w:line="560" w:lineRule="exact"/>
        <w:ind w:firstLineChars="200" w:firstLine="632"/>
        <w:rPr>
          <w:rFonts w:eastAsia="方正仿宋_GBK"/>
          <w:spacing w:val="-2"/>
          <w:sz w:val="32"/>
          <w:szCs w:val="32"/>
        </w:rPr>
      </w:pPr>
      <w:r>
        <w:rPr>
          <w:rFonts w:eastAsia="方正仿宋_GBK"/>
          <w:spacing w:val="-2"/>
          <w:sz w:val="32"/>
          <w:szCs w:val="32"/>
        </w:rPr>
        <w:t>（三）饲养场应建立自繁自养、消毒、饲料、药物、免疫等有效的管理机制及饲养日志，饲养日志内容包括饲养数量、疫苗种类与免疫时间、用药日期与用药名称、病死数量、出栏猪数量等。</w:t>
      </w:r>
    </w:p>
    <w:p>
      <w:pPr>
        <w:adjustRightInd w:val="0"/>
        <w:snapToGrid w:val="0"/>
        <w:spacing w:line="560" w:lineRule="exact"/>
        <w:ind w:firstLineChars="200" w:firstLine="640"/>
        <w:rPr>
          <w:rFonts w:eastAsia="方正仿宋_GBK"/>
          <w:sz w:val="32"/>
          <w:szCs w:val="32"/>
        </w:rPr>
      </w:pPr>
      <w:r>
        <w:rPr>
          <w:rFonts w:eastAsia="方正仿宋_GBK"/>
          <w:sz w:val="32"/>
          <w:szCs w:val="32"/>
        </w:rPr>
        <w:t>（四）饲养场不得使用或存放内地和香港特区政府禁止使用的药物和动物促生长剂。对允许使用的药物，必须按照国家有关规定使用，并严格按规定的停药期停药。</w:t>
      </w:r>
    </w:p>
    <w:p>
      <w:pPr>
        <w:adjustRightInd w:val="0"/>
        <w:snapToGrid w:val="0"/>
        <w:spacing w:line="560" w:lineRule="exact"/>
        <w:ind w:firstLineChars="200" w:firstLine="640"/>
        <w:rPr>
          <w:rFonts w:eastAsia="方正仿宋_GBK"/>
          <w:sz w:val="32"/>
          <w:szCs w:val="32"/>
        </w:rPr>
      </w:pPr>
      <w:r>
        <w:rPr>
          <w:rFonts w:eastAsia="方正仿宋_GBK"/>
          <w:sz w:val="32"/>
          <w:szCs w:val="32"/>
        </w:rPr>
        <w:t>（五）各海关对辖区内出口屠宰加工企业的供货饲养场实施不定期的监督检查制度，严格按照《供港澳食用陆生动物检验检疫管理办法》要求实施管理，并以饲养场为单位，按照海关总署出口食品化妆品安全监督抽检规定开展有毒有害物质监控。</w:t>
      </w:r>
    </w:p>
    <w:p>
      <w:pPr>
        <w:adjustRightInd w:val="0"/>
        <w:snapToGrid w:val="0"/>
        <w:spacing w:line="560" w:lineRule="exact"/>
        <w:ind w:firstLineChars="200" w:firstLine="640"/>
        <w:rPr>
          <w:rFonts w:eastAsia="方正仿宋_GBK"/>
          <w:sz w:val="32"/>
          <w:szCs w:val="32"/>
        </w:rPr>
      </w:pPr>
      <w:r>
        <w:rPr>
          <w:rFonts w:eastAsia="方正仿宋_GBK"/>
          <w:sz w:val="32"/>
          <w:szCs w:val="32"/>
        </w:rPr>
        <w:t>（六）出口企业或饲养场应建立完善的追溯制度，并保留相关记录。供宰活猪在出场前7天，饲养场向所在地海关报告，经当地农业行政部门签发动物检疫合格证明材料后，饲养场在供宰活猪臀部刺上注册号蓝色针印，并出具</w:t>
      </w:r>
      <w:r>
        <w:rPr>
          <w:rFonts w:eastAsia="方正仿宋_GBK" w:hint="eastAsia"/>
          <w:sz w:val="32"/>
          <w:szCs w:val="32"/>
        </w:rPr>
        <w:t>“</w:t>
      </w:r>
      <w:r>
        <w:rPr>
          <w:rFonts w:eastAsia="方正仿宋_GBK"/>
          <w:sz w:val="32"/>
          <w:szCs w:val="32"/>
        </w:rPr>
        <w:t>出口供宰活猪供货证明</w:t>
      </w:r>
      <w:r>
        <w:rPr>
          <w:rFonts w:eastAsia="方正仿宋_GBK" w:hint="eastAsia"/>
          <w:sz w:val="32"/>
          <w:szCs w:val="32"/>
        </w:rPr>
        <w:t>”</w:t>
      </w:r>
      <w:r>
        <w:rPr>
          <w:rFonts w:eastAsia="方正仿宋_GBK"/>
          <w:sz w:val="32"/>
          <w:szCs w:val="32"/>
        </w:rPr>
        <w:t>材料后，方可出场。</w:t>
      </w:r>
    </w:p>
    <w:p>
      <w:pPr>
        <w:adjustRightInd w:val="0"/>
        <w:snapToGrid w:val="0"/>
        <w:spacing w:line="560" w:lineRule="exact"/>
        <w:ind w:firstLineChars="200" w:firstLine="640"/>
        <w:rPr>
          <w:rFonts w:eastAsia="方正黑体_GBK"/>
          <w:sz w:val="32"/>
          <w:szCs w:val="32"/>
        </w:rPr>
      </w:pPr>
      <w:r>
        <w:rPr>
          <w:rFonts w:eastAsia="方正黑体_GBK"/>
          <w:sz w:val="32"/>
          <w:szCs w:val="32"/>
        </w:rPr>
        <w:t>二、屠宰加工企业的检验检疫及监督管理</w:t>
      </w:r>
    </w:p>
    <w:p>
      <w:pPr>
        <w:adjustRightInd w:val="0"/>
        <w:snapToGrid w:val="0"/>
        <w:spacing w:line="560" w:lineRule="exact"/>
        <w:ind w:firstLineChars="200" w:firstLine="640"/>
        <w:rPr>
          <w:rFonts w:eastAsia="方正仿宋_GBK"/>
          <w:sz w:val="32"/>
          <w:szCs w:val="32"/>
        </w:rPr>
      </w:pPr>
      <w:r>
        <w:rPr>
          <w:rFonts w:eastAsia="方正仿宋_GBK"/>
          <w:sz w:val="32"/>
          <w:szCs w:val="32"/>
        </w:rPr>
        <w:t>（一）屠宰加工企业应当完成出口食品生产企业备案手续，并向香港食物环境卫生署（简</w:t>
      </w:r>
      <w:r>
        <w:rPr>
          <w:rFonts w:ascii="方正仿宋_GBK" w:eastAsia="方正仿宋_GBK" w:cs="方正仿宋_GBK" w:hint="eastAsia"/>
          <w:sz w:val="32"/>
          <w:szCs w:val="32"/>
        </w:rPr>
        <w:t>称食环署</w:t>
      </w:r>
      <w:r>
        <w:rPr>
          <w:rFonts w:eastAsia="方正仿宋_GBK"/>
          <w:sz w:val="32"/>
          <w:szCs w:val="32"/>
        </w:rPr>
        <w:t>）推荐注册，方可屠宰加工供港冰鲜猪肉产品。</w:t>
      </w:r>
    </w:p>
    <w:p>
      <w:pPr>
        <w:adjustRightInd w:val="0"/>
        <w:snapToGrid w:val="0"/>
        <w:spacing w:line="560" w:lineRule="exact"/>
        <w:ind w:firstLineChars="200" w:firstLine="640"/>
        <w:rPr>
          <w:rFonts w:eastAsia="方正仿宋_GBK"/>
          <w:sz w:val="32"/>
          <w:szCs w:val="32"/>
        </w:rPr>
      </w:pPr>
      <w:r>
        <w:rPr>
          <w:rFonts w:eastAsia="方正仿宋_GBK"/>
          <w:sz w:val="32"/>
          <w:szCs w:val="32"/>
        </w:rPr>
        <w:t>（二）屠宰加工企业必须接受海关的监督管理，建立生产质量管理规范（GMP）、卫生标准操作程序（SSOP）和危害分析与关键控制点（HACCP）等有效的安全卫生质量控制体系。</w:t>
      </w:r>
    </w:p>
    <w:p>
      <w:pPr>
        <w:adjustRightInd w:val="0"/>
        <w:snapToGrid w:val="0"/>
        <w:spacing w:line="560" w:lineRule="exact"/>
        <w:ind w:firstLineChars="200" w:firstLine="640"/>
        <w:rPr>
          <w:rFonts w:eastAsia="方正仿宋_GBK"/>
          <w:sz w:val="32"/>
          <w:szCs w:val="32"/>
        </w:rPr>
      </w:pPr>
      <w:r>
        <w:rPr>
          <w:rFonts w:eastAsia="方正仿宋_GBK"/>
          <w:sz w:val="32"/>
          <w:szCs w:val="32"/>
        </w:rPr>
        <w:t>（三）供港冰鲜猪肉屠宰加工企业屠宰、加工、存放过程中应接受海关监督管理。企业专职兽医负责日常的宰前检疫、宰后检验等工作。海关对屠宰、加工、存放全过程实施监督、抽查和验证。未经企业专职兽医监督生产的冰鲜猪肉，不得供港。</w:t>
      </w:r>
    </w:p>
    <w:p>
      <w:pPr>
        <w:adjustRightInd w:val="0"/>
        <w:snapToGrid w:val="0"/>
        <w:spacing w:line="560" w:lineRule="exact"/>
        <w:ind w:firstLineChars="200" w:firstLine="640"/>
        <w:rPr>
          <w:rFonts w:eastAsia="方正仿宋_GBK"/>
          <w:sz w:val="32"/>
          <w:szCs w:val="32"/>
        </w:rPr>
      </w:pPr>
      <w:r>
        <w:rPr>
          <w:rFonts w:eastAsia="方正仿宋_GBK"/>
          <w:sz w:val="32"/>
          <w:szCs w:val="32"/>
        </w:rPr>
        <w:t>（四）各屠宰加工企业须建立由企业负责人直接领导下的能独立行使职权的实验室和兽医队伍，有满足检验检疫要求的工作人员和仪器设备，并负责配合海关执行日常检验检疫任务。</w:t>
      </w:r>
    </w:p>
    <w:p>
      <w:pPr>
        <w:adjustRightInd w:val="0"/>
        <w:snapToGrid w:val="0"/>
        <w:spacing w:line="560" w:lineRule="exact"/>
        <w:ind w:firstLineChars="200" w:firstLine="640"/>
        <w:rPr>
          <w:rFonts w:eastAsia="方正仿宋_GBK"/>
          <w:sz w:val="32"/>
          <w:szCs w:val="32"/>
        </w:rPr>
      </w:pPr>
      <w:r>
        <w:rPr>
          <w:rFonts w:eastAsia="方正仿宋_GBK"/>
          <w:sz w:val="32"/>
          <w:szCs w:val="32"/>
        </w:rPr>
        <w:t>（五）不同饲养场的供宰活猪在运输、暂养过程中应分隔开。在加工厂内的活猪待宰区须与生产和存放冰鲜猪肉的场所完全分隔开，而加工厂必须采取预防危害公众卫生的必要措施。</w:t>
      </w:r>
    </w:p>
    <w:p>
      <w:pPr>
        <w:adjustRightInd w:val="0"/>
        <w:snapToGrid w:val="0"/>
        <w:spacing w:line="560" w:lineRule="exact"/>
        <w:ind w:firstLineChars="200" w:firstLine="632"/>
        <w:rPr>
          <w:rFonts w:eastAsia="方正仿宋简体"/>
          <w:spacing w:val="-2"/>
          <w:sz w:val="32"/>
          <w:szCs w:val="32"/>
        </w:rPr>
      </w:pPr>
      <w:r>
        <w:rPr>
          <w:rFonts w:eastAsia="方正仿宋_GBK"/>
          <w:spacing w:val="-2"/>
          <w:sz w:val="32"/>
          <w:szCs w:val="32"/>
        </w:rPr>
        <w:t>（六）活猪进场后，企业专职兽医应核实农业部门签发的动物检疫合格证明和饲养场出具</w:t>
      </w:r>
      <w:r>
        <w:rPr>
          <w:rFonts w:ascii="方正仿宋_GBK" w:eastAsia="方正仿宋_GBK" w:cs="方正仿宋_GBK" w:hint="eastAsia"/>
          <w:spacing w:val="-2"/>
          <w:sz w:val="32"/>
          <w:szCs w:val="32"/>
        </w:rPr>
        <w:t>的“出口供宰活猪供货证明”</w:t>
      </w:r>
      <w:r>
        <w:rPr>
          <w:rFonts w:eastAsia="方正仿宋_GBK"/>
          <w:spacing w:val="-2"/>
          <w:sz w:val="32"/>
          <w:szCs w:val="32"/>
        </w:rPr>
        <w:t>材料，并监督企业对供宰活猪抽取尿液样本，检测β-受体激动剂，样本必须覆盖到每一原料批次。有关样本须送往实验室作检验。</w:t>
      </w:r>
    </w:p>
    <w:p>
      <w:pPr>
        <w:adjustRightInd w:val="0"/>
        <w:snapToGrid w:val="0"/>
        <w:spacing w:line="560" w:lineRule="exact"/>
        <w:ind w:firstLineChars="200" w:firstLine="640"/>
        <w:rPr>
          <w:rFonts w:eastAsia="方正仿宋_GBK"/>
          <w:sz w:val="32"/>
          <w:szCs w:val="32"/>
        </w:rPr>
      </w:pPr>
      <w:r>
        <w:rPr>
          <w:rFonts w:eastAsia="方正仿宋_GBK"/>
          <w:sz w:val="32"/>
          <w:szCs w:val="32"/>
        </w:rPr>
        <w:t>（七）猪只开膛时，应避免刺破内脏，每次开膛后的刀器具须经过清洗消毒。屠宰加工企业应订立程序处理内脏刺破情况。</w:t>
      </w:r>
    </w:p>
    <w:p>
      <w:pPr>
        <w:adjustRightInd w:val="0"/>
        <w:snapToGrid w:val="0"/>
        <w:spacing w:line="560" w:lineRule="exact"/>
        <w:ind w:firstLineChars="200" w:firstLine="640"/>
        <w:rPr>
          <w:rFonts w:eastAsia="方正仿宋_GBK"/>
          <w:sz w:val="32"/>
          <w:szCs w:val="32"/>
        </w:rPr>
      </w:pPr>
      <w:r>
        <w:rPr>
          <w:rFonts w:eastAsia="方正仿宋_GBK"/>
          <w:sz w:val="32"/>
          <w:szCs w:val="32"/>
        </w:rPr>
        <w:t>（八）在屠宰加工过程中应分别设置头部检验、体表检验、旋毛虫检验、内脏同步检验及胴体检验，并记录。</w:t>
      </w:r>
    </w:p>
    <w:p>
      <w:pPr>
        <w:adjustRightInd w:val="0"/>
        <w:snapToGrid w:val="0"/>
        <w:spacing w:line="560" w:lineRule="exact"/>
        <w:ind w:firstLineChars="200" w:firstLine="640"/>
        <w:rPr>
          <w:rFonts w:eastAsia="方正仿宋_GBK"/>
          <w:sz w:val="32"/>
          <w:szCs w:val="32"/>
        </w:rPr>
      </w:pPr>
      <w:r>
        <w:rPr>
          <w:rFonts w:eastAsia="方正仿宋_GBK"/>
          <w:sz w:val="32"/>
          <w:szCs w:val="32"/>
        </w:rPr>
        <w:t>（九）分割和包装须在适当的温度环境下进行。</w:t>
      </w:r>
    </w:p>
    <w:p>
      <w:pPr>
        <w:adjustRightInd w:val="0"/>
        <w:snapToGrid w:val="0"/>
        <w:spacing w:line="560" w:lineRule="exact"/>
        <w:ind w:firstLineChars="200" w:firstLine="640"/>
        <w:rPr>
          <w:rFonts w:eastAsia="方正仿宋_GBK"/>
          <w:sz w:val="32"/>
          <w:szCs w:val="32"/>
        </w:rPr>
      </w:pPr>
      <w:r>
        <w:rPr>
          <w:rFonts w:eastAsia="方正仿宋_GBK"/>
          <w:sz w:val="32"/>
          <w:szCs w:val="32"/>
        </w:rPr>
        <w:t>（十）胴体及内脏经分开处理和洗净后，须立即进入冷却工序，并在24小时内使胴体中心温度不得高于8</w:t>
      </w:r>
      <w:r>
        <w:rPr>
          <w:rFonts w:ascii="方正仿宋_GBK" w:eastAsia="方正仿宋_GBK" w:hint="eastAsia"/>
          <w:sz w:val="32"/>
          <w:szCs w:val="32"/>
        </w:rPr>
        <w:t>℃</w:t>
      </w:r>
      <w:r>
        <w:rPr>
          <w:rFonts w:eastAsia="方正仿宋_GBK"/>
          <w:sz w:val="32"/>
          <w:szCs w:val="32"/>
        </w:rPr>
        <w:t>，在分割、去骨、包装时肉的中心温度应保持在不得高于8</w:t>
      </w:r>
      <w:r>
        <w:rPr>
          <w:rFonts w:ascii="方正仿宋_GBK" w:eastAsia="方正仿宋_GBK" w:hint="eastAsia"/>
          <w:sz w:val="32"/>
          <w:szCs w:val="32"/>
        </w:rPr>
        <w:t>℃</w:t>
      </w:r>
      <w:r>
        <w:rPr>
          <w:rFonts w:eastAsia="方正仿宋_GBK"/>
          <w:sz w:val="32"/>
          <w:szCs w:val="32"/>
        </w:rPr>
        <w:t>，内脏中心温度则须降至和保持在不高于4</w:t>
      </w:r>
      <w:r>
        <w:rPr>
          <w:rFonts w:ascii="方正仿宋_GBK" w:eastAsia="方正仿宋_GBK" w:hint="eastAsia"/>
          <w:sz w:val="32"/>
          <w:szCs w:val="32"/>
        </w:rPr>
        <w:t>℃</w:t>
      </w:r>
      <w:r>
        <w:rPr>
          <w:rFonts w:eastAsia="方正仿宋_GBK"/>
          <w:sz w:val="32"/>
          <w:szCs w:val="32"/>
        </w:rPr>
        <w:t>。如须采用热剔骨工艺时，从生猪放血至加工成分割成品肉进入冷却间的时间，不应超过90min。</w:t>
      </w:r>
    </w:p>
    <w:p>
      <w:pPr>
        <w:adjustRightInd w:val="0"/>
        <w:snapToGrid w:val="0"/>
        <w:spacing w:line="560" w:lineRule="exact"/>
        <w:ind w:firstLineChars="200" w:firstLine="640"/>
        <w:rPr>
          <w:rFonts w:eastAsia="方正仿宋_GBK"/>
          <w:sz w:val="32"/>
          <w:szCs w:val="32"/>
        </w:rPr>
      </w:pPr>
      <w:r>
        <w:rPr>
          <w:rFonts w:eastAsia="方正仿宋_GBK"/>
          <w:sz w:val="32"/>
          <w:szCs w:val="32"/>
        </w:rPr>
        <w:t>（十一）整头胴体、分割体及分割肉的冷却工序须持续，尽快达至中心温度不高于4</w:t>
      </w:r>
      <w:r>
        <w:rPr>
          <w:rFonts w:ascii="方正仿宋_GBK" w:eastAsia="方正仿宋_GBK" w:hint="eastAsia"/>
          <w:sz w:val="32"/>
          <w:szCs w:val="32"/>
        </w:rPr>
        <w:t>℃</w:t>
      </w:r>
      <w:r>
        <w:rPr>
          <w:rFonts w:eastAsia="方正仿宋_GBK"/>
          <w:sz w:val="32"/>
          <w:szCs w:val="32"/>
        </w:rPr>
        <w:t>，并其后保持在不高于4</w:t>
      </w:r>
      <w:r>
        <w:rPr>
          <w:rFonts w:ascii="方正仿宋_GBK" w:eastAsia="方正仿宋_GBK" w:hint="eastAsia"/>
          <w:sz w:val="32"/>
          <w:szCs w:val="32"/>
        </w:rPr>
        <w:t>℃</w:t>
      </w:r>
      <w:r>
        <w:rPr>
          <w:rFonts w:eastAsia="方正仿宋_GBK"/>
          <w:sz w:val="32"/>
          <w:szCs w:val="32"/>
        </w:rPr>
        <w:t>。</w:t>
      </w:r>
    </w:p>
    <w:p>
      <w:pPr>
        <w:adjustRightInd w:val="0"/>
        <w:snapToGrid w:val="0"/>
        <w:spacing w:line="560" w:lineRule="exact"/>
        <w:ind w:firstLineChars="200" w:firstLine="640"/>
        <w:rPr>
          <w:rFonts w:eastAsia="方正仿宋_GBK"/>
          <w:sz w:val="32"/>
          <w:szCs w:val="32"/>
        </w:rPr>
      </w:pPr>
      <w:r>
        <w:rPr>
          <w:rFonts w:eastAsia="方正仿宋_GBK"/>
          <w:sz w:val="32"/>
          <w:szCs w:val="32"/>
        </w:rPr>
        <w:t>（十二）一旦屠宰加工厂发生疫情或被纳入相关重大动物疫区内，加工厂须暂停向香港输出冰鲜猪肉和内脏。</w:t>
      </w:r>
    </w:p>
    <w:p>
      <w:pPr>
        <w:adjustRightInd w:val="0"/>
        <w:snapToGrid w:val="0"/>
        <w:spacing w:line="560" w:lineRule="exact"/>
        <w:ind w:firstLineChars="200" w:firstLine="640"/>
        <w:rPr>
          <w:rFonts w:eastAsia="方正仿宋_GBK"/>
          <w:sz w:val="32"/>
          <w:szCs w:val="32"/>
        </w:rPr>
      </w:pPr>
      <w:r>
        <w:rPr>
          <w:rFonts w:eastAsia="方正仿宋_GBK"/>
          <w:sz w:val="32"/>
          <w:szCs w:val="32"/>
        </w:rPr>
        <w:t>（十三）屠宰加工企业必须建立完善的活猪、半成品及成品识别和追溯制度。</w:t>
      </w:r>
    </w:p>
    <w:p>
      <w:pPr>
        <w:adjustRightInd w:val="0"/>
        <w:snapToGrid w:val="0"/>
        <w:spacing w:line="560" w:lineRule="exact"/>
        <w:ind w:firstLineChars="200" w:firstLine="640"/>
        <w:rPr>
          <w:rFonts w:eastAsia="方正仿宋_GBK"/>
          <w:sz w:val="32"/>
          <w:szCs w:val="32"/>
        </w:rPr>
      </w:pPr>
      <w:r>
        <w:rPr>
          <w:rFonts w:eastAsia="方正仿宋_GBK"/>
          <w:sz w:val="32"/>
          <w:szCs w:val="32"/>
        </w:rPr>
        <w:t>（十四）食环署可按实际情况，在征得海关总署同意的前提下，对供港屠宰加工厂及其相应固定饲养场作定期及不定期的视察。对一些需要改善的加工厂和饲养场，经双方确认后提出限期整改或暂停供港等整改建议；由有关海关监督执行，并向食环署通报执行情况。</w:t>
      </w:r>
    </w:p>
    <w:p>
      <w:pPr>
        <w:adjustRightInd w:val="0"/>
        <w:snapToGrid w:val="0"/>
        <w:spacing w:line="560" w:lineRule="exact"/>
        <w:ind w:firstLineChars="200" w:firstLine="640"/>
        <w:rPr>
          <w:rFonts w:eastAsia="方正黑体_GBK"/>
          <w:sz w:val="32"/>
          <w:szCs w:val="32"/>
        </w:rPr>
      </w:pPr>
      <w:r>
        <w:rPr>
          <w:rFonts w:eastAsia="方正黑体_GBK"/>
          <w:sz w:val="32"/>
          <w:szCs w:val="32"/>
        </w:rPr>
        <w:t>三、包装标识</w:t>
      </w:r>
    </w:p>
    <w:p>
      <w:pPr>
        <w:adjustRightInd w:val="0"/>
        <w:snapToGrid w:val="0"/>
        <w:spacing w:line="560" w:lineRule="exact"/>
        <w:ind w:firstLineChars="150" w:firstLine="480"/>
        <w:rPr>
          <w:rFonts w:eastAsia="方正仿宋_GBK"/>
          <w:sz w:val="32"/>
          <w:szCs w:val="32"/>
        </w:rPr>
      </w:pPr>
      <w:r>
        <w:rPr>
          <w:rFonts w:eastAsia="方正仿宋_GBK"/>
          <w:sz w:val="32"/>
          <w:szCs w:val="32"/>
        </w:rPr>
        <w:t>（一）供港冰鲜猪肉内包装应使用一次性、符合卫生要求的包装物料，包装须包括下列内容的标识。</w:t>
      </w:r>
    </w:p>
    <w:p>
      <w:pPr>
        <w:adjustRightInd w:val="0"/>
        <w:snapToGrid w:val="0"/>
        <w:spacing w:line="560" w:lineRule="exact"/>
        <w:ind w:firstLineChars="150" w:firstLine="480"/>
        <w:rPr>
          <w:rFonts w:eastAsia="方正仿宋_GBK"/>
          <w:sz w:val="32"/>
          <w:szCs w:val="32"/>
        </w:rPr>
      </w:pPr>
      <w:r>
        <w:rPr>
          <w:rFonts w:eastAsia="方正仿宋_GBK"/>
          <w:sz w:val="32"/>
          <w:szCs w:val="32"/>
        </w:rPr>
        <w:t>1．商品名称。</w:t>
      </w:r>
    </w:p>
    <w:p>
      <w:pPr>
        <w:adjustRightInd w:val="0"/>
        <w:snapToGrid w:val="0"/>
        <w:spacing w:line="560" w:lineRule="exact"/>
        <w:ind w:firstLineChars="150" w:firstLine="480"/>
        <w:rPr>
          <w:rFonts w:eastAsia="方正仿宋_GBK"/>
          <w:sz w:val="32"/>
          <w:szCs w:val="32"/>
        </w:rPr>
      </w:pPr>
      <w:r>
        <w:rPr>
          <w:rFonts w:eastAsia="方正仿宋_GBK"/>
          <w:sz w:val="32"/>
          <w:szCs w:val="32"/>
        </w:rPr>
        <w:t>2．净重量。</w:t>
      </w:r>
    </w:p>
    <w:p>
      <w:pPr>
        <w:adjustRightInd w:val="0"/>
        <w:snapToGrid w:val="0"/>
        <w:spacing w:line="560" w:lineRule="exact"/>
        <w:ind w:firstLineChars="150" w:firstLine="480"/>
        <w:rPr>
          <w:rFonts w:eastAsia="方正仿宋_GBK"/>
          <w:sz w:val="32"/>
          <w:szCs w:val="32"/>
        </w:rPr>
      </w:pPr>
      <w:r>
        <w:rPr>
          <w:rFonts w:eastAsia="方正仿宋_GBK"/>
          <w:sz w:val="32"/>
          <w:szCs w:val="32"/>
        </w:rPr>
        <w:t>3．屠宰日期/Slaughtering Date: （日DD/月MM/年YYYY）。</w:t>
      </w:r>
    </w:p>
    <w:p>
      <w:pPr>
        <w:adjustRightInd w:val="0"/>
        <w:snapToGrid w:val="0"/>
        <w:spacing w:line="560" w:lineRule="exact"/>
        <w:ind w:firstLineChars="150" w:firstLine="480"/>
        <w:rPr>
          <w:rFonts w:eastAsia="方正仿宋_GBK"/>
          <w:sz w:val="32"/>
          <w:szCs w:val="32"/>
        </w:rPr>
      </w:pPr>
      <w:r>
        <w:rPr>
          <w:rFonts w:eastAsia="方正仿宋_GBK"/>
          <w:sz w:val="32"/>
          <w:szCs w:val="32"/>
        </w:rPr>
        <w:t>4．生产日期。</w:t>
      </w:r>
    </w:p>
    <w:p>
      <w:pPr>
        <w:adjustRightInd w:val="0"/>
        <w:snapToGrid w:val="0"/>
        <w:spacing w:line="560" w:lineRule="exact"/>
        <w:ind w:firstLineChars="150" w:firstLine="480"/>
        <w:rPr>
          <w:rFonts w:eastAsia="方正仿宋_GBK"/>
          <w:sz w:val="32"/>
          <w:szCs w:val="32"/>
        </w:rPr>
      </w:pPr>
      <w:r>
        <w:rPr>
          <w:rFonts w:eastAsia="方正仿宋_GBK"/>
          <w:sz w:val="32"/>
          <w:szCs w:val="32"/>
        </w:rPr>
        <w:t>5．此日期或之前食用/Use by: （日DD/月MM/年YYYY）。</w:t>
      </w:r>
    </w:p>
    <w:p>
      <w:pPr>
        <w:adjustRightInd w:val="0"/>
        <w:snapToGrid w:val="0"/>
        <w:spacing w:line="560" w:lineRule="exact"/>
        <w:ind w:firstLineChars="150" w:firstLine="480"/>
        <w:rPr>
          <w:rFonts w:eastAsia="方正仿宋_GBK"/>
          <w:sz w:val="32"/>
          <w:szCs w:val="32"/>
        </w:rPr>
      </w:pPr>
      <w:r>
        <w:rPr>
          <w:rFonts w:eastAsia="方正仿宋_GBK"/>
          <w:sz w:val="32"/>
          <w:szCs w:val="32"/>
        </w:rPr>
        <w:t>6．屠宰场/加工厂名称及地址、备案编号。</w:t>
      </w:r>
    </w:p>
    <w:p>
      <w:pPr>
        <w:adjustRightInd w:val="0"/>
        <w:snapToGrid w:val="0"/>
        <w:spacing w:line="560" w:lineRule="exact"/>
        <w:ind w:firstLineChars="150" w:firstLine="480"/>
        <w:rPr>
          <w:rFonts w:eastAsia="方正仿宋_GBK"/>
          <w:sz w:val="32"/>
          <w:szCs w:val="32"/>
        </w:rPr>
      </w:pPr>
      <w:r>
        <w:rPr>
          <w:rFonts w:eastAsia="方正仿宋_GBK"/>
          <w:sz w:val="32"/>
          <w:szCs w:val="32"/>
        </w:rPr>
        <w:t>7．储存方式或食用方法。</w:t>
      </w:r>
    </w:p>
    <w:p>
      <w:pPr>
        <w:adjustRightInd w:val="0"/>
        <w:snapToGrid w:val="0"/>
        <w:spacing w:line="560" w:lineRule="exact"/>
        <w:ind w:firstLineChars="150" w:firstLine="480"/>
        <w:rPr>
          <w:rFonts w:eastAsia="方正仿宋_GBK"/>
          <w:sz w:val="32"/>
          <w:szCs w:val="32"/>
        </w:rPr>
      </w:pPr>
      <w:r>
        <w:rPr>
          <w:rFonts w:eastAsia="方正仿宋_GBK"/>
          <w:sz w:val="32"/>
          <w:szCs w:val="32"/>
        </w:rPr>
        <w:t>8．饲养场注册编号。</w:t>
      </w:r>
    </w:p>
    <w:p>
      <w:pPr>
        <w:adjustRightInd w:val="0"/>
        <w:snapToGrid w:val="0"/>
        <w:spacing w:line="560" w:lineRule="exact"/>
        <w:ind w:firstLineChars="150" w:firstLine="480"/>
        <w:rPr>
          <w:rFonts w:eastAsia="方正仿宋_GBK"/>
          <w:sz w:val="32"/>
          <w:szCs w:val="32"/>
        </w:rPr>
      </w:pPr>
      <w:r>
        <w:rPr>
          <w:rFonts w:eastAsia="方正仿宋_GBK"/>
          <w:sz w:val="32"/>
          <w:szCs w:val="32"/>
        </w:rPr>
        <w:t>9．生产批号。</w:t>
      </w:r>
    </w:p>
    <w:p>
      <w:pPr>
        <w:adjustRightInd w:val="0"/>
        <w:snapToGrid w:val="0"/>
        <w:spacing w:line="560" w:lineRule="exact"/>
        <w:ind w:firstLineChars="150" w:firstLine="480"/>
        <w:rPr>
          <w:rFonts w:eastAsia="方正仿宋_GBK"/>
          <w:sz w:val="32"/>
          <w:szCs w:val="32"/>
        </w:rPr>
      </w:pPr>
      <w:r>
        <w:rPr>
          <w:rFonts w:eastAsia="方正仿宋_GBK"/>
          <w:sz w:val="32"/>
          <w:szCs w:val="32"/>
        </w:rPr>
        <w:t>（注：3及5项必须同时以中文和英文作标示，日期须以阿拉伯数字或中英文表示，而日、月、年可按任何次序出现。）</w:t>
      </w:r>
    </w:p>
    <w:p>
      <w:pPr>
        <w:adjustRightInd w:val="0"/>
        <w:snapToGrid w:val="0"/>
        <w:spacing w:line="560" w:lineRule="exact"/>
        <w:ind w:firstLineChars="150" w:firstLine="480"/>
        <w:rPr>
          <w:rFonts w:eastAsia="方正仿宋_GBK"/>
          <w:sz w:val="32"/>
          <w:szCs w:val="32"/>
        </w:rPr>
      </w:pPr>
      <w:r>
        <w:rPr>
          <w:rFonts w:eastAsia="方正仿宋_GBK"/>
          <w:sz w:val="32"/>
          <w:szCs w:val="32"/>
        </w:rPr>
        <w:t>（二）整头胴体、二分体包装和标识须符合下列要求：</w:t>
      </w:r>
    </w:p>
    <w:p>
      <w:pPr>
        <w:adjustRightInd w:val="0"/>
        <w:snapToGrid w:val="0"/>
        <w:spacing w:line="560" w:lineRule="exact"/>
        <w:ind w:firstLineChars="200" w:firstLine="640"/>
        <w:rPr>
          <w:rFonts w:eastAsia="方正仿宋_GBK"/>
          <w:sz w:val="32"/>
          <w:szCs w:val="32"/>
        </w:rPr>
      </w:pPr>
      <w:r>
        <w:rPr>
          <w:rFonts w:eastAsia="方正仿宋_GBK"/>
          <w:sz w:val="32"/>
          <w:szCs w:val="32"/>
        </w:rPr>
        <w:t>1．在检验合格胴体的每一边，使用企业滚筒检验合格印章，由后腿至肩胛部位作一长带形检印。</w:t>
      </w:r>
    </w:p>
    <w:p>
      <w:pPr>
        <w:adjustRightInd w:val="0"/>
        <w:snapToGrid w:val="0"/>
        <w:spacing w:line="560" w:lineRule="exact"/>
        <w:ind w:leftChars="304" w:left="638"/>
        <w:rPr>
          <w:rFonts w:eastAsia="方正仿宋_GBK"/>
          <w:sz w:val="32"/>
          <w:szCs w:val="32"/>
        </w:rPr>
      </w:pPr>
      <w:r>
        <w:rPr>
          <w:rFonts w:eastAsia="方正仿宋_GBK"/>
          <w:sz w:val="32"/>
          <w:szCs w:val="32"/>
        </w:rPr>
        <w:t>2．分别使用符合卫生要求的透明胶袋和白布袋作内外包装。</w:t>
      </w:r>
    </w:p>
    <w:p>
      <w:pPr>
        <w:adjustRightInd w:val="0"/>
        <w:snapToGrid w:val="0"/>
        <w:spacing w:line="560" w:lineRule="exact"/>
        <w:ind w:leftChars="304" w:left="638"/>
        <w:rPr>
          <w:rFonts w:eastAsia="方正仿宋_GBK"/>
          <w:sz w:val="32"/>
          <w:szCs w:val="32"/>
        </w:rPr>
      </w:pPr>
      <w:r>
        <w:rPr>
          <w:rFonts w:eastAsia="方正仿宋_GBK"/>
          <w:sz w:val="32"/>
          <w:szCs w:val="32"/>
        </w:rPr>
        <w:t>3．在外包装中间位置印有不褪色标识。</w:t>
      </w:r>
    </w:p>
    <w:p>
      <w:pPr>
        <w:adjustRightInd w:val="0"/>
        <w:snapToGrid w:val="0"/>
        <w:spacing w:line="560" w:lineRule="exact"/>
        <w:ind w:firstLineChars="150" w:firstLine="480"/>
        <w:rPr>
          <w:rFonts w:eastAsia="方正仿宋_GBK"/>
          <w:sz w:val="32"/>
          <w:szCs w:val="32"/>
        </w:rPr>
      </w:pPr>
      <w:r>
        <w:rPr>
          <w:rFonts w:eastAsia="方正仿宋_GBK"/>
          <w:sz w:val="32"/>
          <w:szCs w:val="32"/>
        </w:rPr>
        <w:t>（三）分割肉包装和标识须符合下列要求：</w:t>
      </w:r>
    </w:p>
    <w:p>
      <w:pPr>
        <w:adjustRightInd w:val="0"/>
        <w:snapToGrid w:val="0"/>
        <w:spacing w:line="560" w:lineRule="exact"/>
        <w:ind w:firstLineChars="200" w:firstLine="640"/>
        <w:rPr>
          <w:rFonts w:eastAsia="方正仿宋_GBK"/>
          <w:spacing w:val="-4"/>
          <w:sz w:val="32"/>
          <w:szCs w:val="32"/>
        </w:rPr>
      </w:pPr>
      <w:r>
        <w:rPr>
          <w:rFonts w:eastAsia="方正仿宋_GBK"/>
          <w:sz w:val="32"/>
          <w:szCs w:val="32"/>
        </w:rPr>
        <w:t>1</w:t>
      </w:r>
      <w:r>
        <w:rPr>
          <w:rFonts w:eastAsia="方正仿宋_GBK"/>
          <w:spacing w:val="-4"/>
          <w:sz w:val="32"/>
          <w:szCs w:val="32"/>
        </w:rPr>
        <w:t>．连皮的分割肉须在皮上盖有不少于一个企业检验合格印章。</w:t>
      </w:r>
    </w:p>
    <w:p>
      <w:pPr>
        <w:adjustRightInd w:val="0"/>
        <w:snapToGrid w:val="0"/>
        <w:spacing w:line="560" w:lineRule="exact"/>
        <w:ind w:firstLineChars="200" w:firstLine="640"/>
        <w:rPr>
          <w:rFonts w:eastAsia="方正仿宋_GBK"/>
          <w:sz w:val="32"/>
          <w:szCs w:val="32"/>
        </w:rPr>
      </w:pPr>
      <w:r>
        <w:rPr>
          <w:rFonts w:eastAsia="方正仿宋_GBK"/>
          <w:sz w:val="32"/>
          <w:szCs w:val="32"/>
        </w:rPr>
        <w:t>2．分割肉须用符合卫生要求的透明胶袋或发泡胶盘及保鲜薄膜和发泡胶箱或纸箱等作内及外包装，盛载分割肉件的内包装须牢固封闭。</w:t>
      </w:r>
    </w:p>
    <w:p>
      <w:pPr>
        <w:adjustRightInd w:val="0"/>
        <w:snapToGrid w:val="0"/>
        <w:spacing w:line="560" w:lineRule="exact"/>
        <w:ind w:firstLineChars="200" w:firstLine="640"/>
        <w:rPr>
          <w:rFonts w:eastAsia="方正仿宋_GBK"/>
          <w:sz w:val="32"/>
          <w:szCs w:val="32"/>
        </w:rPr>
      </w:pPr>
      <w:r>
        <w:rPr>
          <w:rFonts w:eastAsia="方正仿宋_GBK"/>
          <w:sz w:val="32"/>
          <w:szCs w:val="32"/>
        </w:rPr>
        <w:t>3．如分割肉的规格较小，不足以盖上企业检验合格印章，可在内包装盖上企业检验合格印章或在外包装箱上加盖企业检验合格印章。</w:t>
      </w:r>
    </w:p>
    <w:p>
      <w:pPr>
        <w:adjustRightInd w:val="0"/>
        <w:snapToGrid w:val="0"/>
        <w:spacing w:line="560" w:lineRule="exact"/>
        <w:ind w:firstLineChars="200" w:firstLine="640"/>
        <w:rPr>
          <w:rFonts w:eastAsia="方正仿宋_GBK"/>
          <w:sz w:val="32"/>
          <w:szCs w:val="32"/>
        </w:rPr>
      </w:pPr>
      <w:r>
        <w:rPr>
          <w:rFonts w:eastAsia="方正仿宋_GBK"/>
          <w:sz w:val="32"/>
          <w:szCs w:val="32"/>
        </w:rPr>
        <w:t>（四）内脏与胴体或分割肉须分开包装，包装和标识要求与分割肉相同。</w:t>
      </w:r>
    </w:p>
    <w:p>
      <w:pPr>
        <w:adjustRightInd w:val="0"/>
        <w:snapToGrid w:val="0"/>
        <w:spacing w:line="560" w:lineRule="exact"/>
        <w:ind w:firstLineChars="200" w:firstLine="640"/>
        <w:rPr>
          <w:rFonts w:eastAsia="方正仿宋_GBK"/>
          <w:sz w:val="32"/>
          <w:szCs w:val="32"/>
        </w:rPr>
      </w:pPr>
      <w:r>
        <w:rPr>
          <w:rFonts w:eastAsia="方正仿宋_GBK"/>
          <w:sz w:val="32"/>
          <w:szCs w:val="32"/>
        </w:rPr>
        <w:t>（五）所有可能接触冰鲜猪肉及内脏的容器、干冰或冷冻物料，必须清洁卫生，状况良好。</w:t>
      </w:r>
    </w:p>
    <w:p>
      <w:pPr>
        <w:adjustRightInd w:val="0"/>
        <w:snapToGrid w:val="0"/>
        <w:spacing w:line="560" w:lineRule="exact"/>
        <w:ind w:firstLineChars="200" w:firstLine="640"/>
        <w:rPr>
          <w:rFonts w:eastAsia="方正黑体_GBK"/>
          <w:sz w:val="32"/>
          <w:szCs w:val="32"/>
        </w:rPr>
      </w:pPr>
      <w:r>
        <w:rPr>
          <w:rFonts w:eastAsia="方正黑体_GBK"/>
          <w:sz w:val="32"/>
          <w:szCs w:val="32"/>
        </w:rPr>
        <w:t>四、运输要求</w:t>
      </w:r>
    </w:p>
    <w:p>
      <w:pPr>
        <w:adjustRightInd w:val="0"/>
        <w:snapToGrid w:val="0"/>
        <w:spacing w:line="560" w:lineRule="exact"/>
        <w:ind w:firstLineChars="200" w:firstLine="640"/>
        <w:rPr>
          <w:rFonts w:eastAsia="方正仿宋_GBK"/>
          <w:sz w:val="32"/>
          <w:szCs w:val="32"/>
        </w:rPr>
      </w:pPr>
      <w:r>
        <w:rPr>
          <w:rFonts w:eastAsia="方正仿宋_GBK"/>
          <w:sz w:val="32"/>
          <w:szCs w:val="32"/>
        </w:rPr>
        <w:t>（一）冰鲜猪肉产品应当在生产加工后72小时内出境。</w:t>
      </w:r>
    </w:p>
    <w:p>
      <w:pPr>
        <w:adjustRightInd w:val="0"/>
        <w:snapToGrid w:val="0"/>
        <w:spacing w:line="560" w:lineRule="exact"/>
        <w:ind w:firstLineChars="200" w:firstLine="640"/>
        <w:rPr>
          <w:rFonts w:eastAsia="方正仿宋_GBK"/>
          <w:sz w:val="32"/>
          <w:szCs w:val="32"/>
        </w:rPr>
      </w:pPr>
      <w:r>
        <w:rPr>
          <w:rFonts w:eastAsia="方正仿宋_GBK"/>
          <w:sz w:val="32"/>
          <w:szCs w:val="32"/>
        </w:rPr>
        <w:t>（二）前往加工厂运载或正在运载冰鲜猪肉的车辆，不可驶经任何禽畜疫区。</w:t>
      </w:r>
    </w:p>
    <w:p>
      <w:pPr>
        <w:adjustRightInd w:val="0"/>
        <w:snapToGrid w:val="0"/>
        <w:spacing w:line="560" w:lineRule="exact"/>
        <w:ind w:firstLineChars="200" w:firstLine="640"/>
        <w:rPr>
          <w:rFonts w:eastAsia="方正仿宋_GBK"/>
          <w:sz w:val="32"/>
          <w:szCs w:val="32"/>
        </w:rPr>
      </w:pPr>
      <w:r>
        <w:rPr>
          <w:rFonts w:eastAsia="方正仿宋_GBK"/>
          <w:sz w:val="32"/>
          <w:szCs w:val="32"/>
        </w:rPr>
        <w:t>（三）车运冰鲜猪肉及内脏须符合下列条件：</w:t>
      </w:r>
    </w:p>
    <w:p>
      <w:pPr>
        <w:adjustRightInd w:val="0"/>
        <w:snapToGrid w:val="0"/>
        <w:spacing w:line="560" w:lineRule="exact"/>
        <w:ind w:firstLineChars="200" w:firstLine="640"/>
        <w:rPr>
          <w:rFonts w:eastAsia="方正仿宋_GBK"/>
          <w:sz w:val="32"/>
          <w:szCs w:val="32"/>
        </w:rPr>
      </w:pPr>
      <w:r>
        <w:rPr>
          <w:rFonts w:eastAsia="方正仿宋_GBK"/>
          <w:sz w:val="32"/>
          <w:szCs w:val="32"/>
        </w:rPr>
        <w:t>1．供运送冰鲜猪肉及内脏的货车须设有密封式的运货车厢，并设有制冷装置，运送途中温度应保持在0</w:t>
      </w:r>
      <w:r>
        <w:rPr>
          <w:rFonts w:ascii="方正仿宋_GBK" w:eastAsia="方正仿宋_GBK" w:hint="eastAsia"/>
          <w:sz w:val="32"/>
          <w:szCs w:val="32"/>
        </w:rPr>
        <w:t>℃</w:t>
      </w:r>
      <w:r>
        <w:rPr>
          <w:rFonts w:eastAsia="方正仿宋_GBK"/>
          <w:sz w:val="32"/>
          <w:szCs w:val="32"/>
        </w:rPr>
        <w:t>至4</w:t>
      </w:r>
      <w:r>
        <w:rPr>
          <w:rFonts w:ascii="方正仿宋_GBK" w:eastAsia="方正仿宋_GBK" w:hint="eastAsia"/>
          <w:sz w:val="32"/>
          <w:szCs w:val="32"/>
        </w:rPr>
        <w:t>℃</w:t>
      </w:r>
      <w:r>
        <w:rPr>
          <w:rFonts w:eastAsia="方正仿宋_GBK"/>
          <w:sz w:val="32"/>
          <w:szCs w:val="32"/>
        </w:rPr>
        <w:t>，在任何情况下都不得高于8</w:t>
      </w:r>
      <w:r>
        <w:rPr>
          <w:rFonts w:ascii="方正仿宋_GBK" w:eastAsia="方正仿宋_GBK" w:hint="eastAsia"/>
          <w:sz w:val="32"/>
          <w:szCs w:val="32"/>
        </w:rPr>
        <w:t>℃</w:t>
      </w:r>
      <w:r>
        <w:rPr>
          <w:rFonts w:eastAsia="方正仿宋_GBK"/>
          <w:sz w:val="32"/>
          <w:szCs w:val="32"/>
        </w:rPr>
        <w:t>。</w:t>
      </w:r>
    </w:p>
    <w:p>
      <w:pPr>
        <w:adjustRightInd w:val="0"/>
        <w:snapToGrid w:val="0"/>
        <w:spacing w:line="560" w:lineRule="exact"/>
        <w:ind w:firstLineChars="200" w:firstLine="640"/>
        <w:rPr>
          <w:rFonts w:eastAsia="方正仿宋_GBK"/>
          <w:sz w:val="32"/>
          <w:szCs w:val="32"/>
        </w:rPr>
      </w:pPr>
      <w:r>
        <w:rPr>
          <w:rFonts w:eastAsia="方正仿宋_GBK"/>
          <w:sz w:val="32"/>
          <w:szCs w:val="32"/>
        </w:rPr>
        <w:t>2．货车的运货车厢内壁须平滑而不渗水，以方便清洗。</w:t>
      </w:r>
    </w:p>
    <w:p>
      <w:pPr>
        <w:adjustRightInd w:val="0"/>
        <w:snapToGrid w:val="0"/>
        <w:spacing w:line="560" w:lineRule="exact"/>
        <w:ind w:firstLineChars="200" w:firstLine="640"/>
        <w:rPr>
          <w:rFonts w:eastAsia="方正仿宋_GBK"/>
          <w:sz w:val="32"/>
          <w:szCs w:val="32"/>
        </w:rPr>
      </w:pPr>
      <w:r>
        <w:rPr>
          <w:rFonts w:eastAsia="方正仿宋_GBK"/>
          <w:sz w:val="32"/>
          <w:szCs w:val="32"/>
        </w:rPr>
        <w:t>3．载货车厢内须有悬挂横条或盛器，以便在运送时将冰鲜猪肉及内脏妥善存放。</w:t>
      </w:r>
    </w:p>
    <w:p>
      <w:pPr>
        <w:adjustRightInd w:val="0"/>
        <w:snapToGrid w:val="0"/>
        <w:spacing w:line="560" w:lineRule="exact"/>
        <w:ind w:firstLineChars="200" w:firstLine="640"/>
        <w:rPr>
          <w:rFonts w:eastAsia="方正仿宋_GBK"/>
          <w:sz w:val="32"/>
          <w:szCs w:val="32"/>
        </w:rPr>
      </w:pPr>
      <w:r>
        <w:rPr>
          <w:rFonts w:eastAsia="方正仿宋_GBK"/>
          <w:sz w:val="32"/>
          <w:szCs w:val="32"/>
        </w:rPr>
        <w:t>4．货车须设有温度记录装置，在运送途中持续把运货车厢的温度记录在图表上。</w:t>
      </w:r>
    </w:p>
    <w:p>
      <w:pPr>
        <w:adjustRightInd w:val="0"/>
        <w:snapToGrid w:val="0"/>
        <w:spacing w:line="560" w:lineRule="exact"/>
        <w:ind w:firstLineChars="200" w:firstLine="640"/>
        <w:rPr>
          <w:rFonts w:eastAsia="方正仿宋_GBK"/>
          <w:sz w:val="32"/>
          <w:szCs w:val="32"/>
        </w:rPr>
      </w:pPr>
      <w:r>
        <w:rPr>
          <w:rFonts w:eastAsia="方正仿宋_GBK"/>
          <w:sz w:val="32"/>
          <w:szCs w:val="32"/>
        </w:rPr>
        <w:t>5．温度显示器须设置在货车适当位置，以便司机可监察运货车厢内的温度。</w:t>
      </w:r>
    </w:p>
    <w:p>
      <w:pPr>
        <w:adjustRightInd w:val="0"/>
        <w:snapToGrid w:val="0"/>
        <w:spacing w:line="560" w:lineRule="exact"/>
        <w:ind w:firstLineChars="200" w:firstLine="640"/>
        <w:rPr>
          <w:rFonts w:eastAsia="方正仿宋_GBK"/>
          <w:sz w:val="32"/>
          <w:szCs w:val="32"/>
        </w:rPr>
      </w:pPr>
      <w:r>
        <w:rPr>
          <w:rFonts w:eastAsia="方正仿宋_GBK"/>
          <w:sz w:val="32"/>
          <w:szCs w:val="32"/>
        </w:rPr>
        <w:t>6．货车运货车厢必须保持清洁，不得存有废物、污物或其他异物，并应于每次装运前后清洗消毒。</w:t>
      </w:r>
    </w:p>
    <w:p>
      <w:pPr>
        <w:adjustRightInd w:val="0"/>
        <w:snapToGrid w:val="0"/>
        <w:spacing w:line="560" w:lineRule="exact"/>
        <w:ind w:firstLineChars="200" w:firstLine="640"/>
        <w:rPr>
          <w:rFonts w:eastAsia="方正仿宋_GBK"/>
          <w:sz w:val="32"/>
          <w:szCs w:val="32"/>
        </w:rPr>
      </w:pPr>
      <w:r>
        <w:rPr>
          <w:rFonts w:eastAsia="方正仿宋_GBK"/>
          <w:sz w:val="32"/>
          <w:szCs w:val="32"/>
        </w:rPr>
        <w:t>7．货车的运货车厢运送冰鲜猪肉及内脏时，不得运送任何其他物品。</w:t>
      </w:r>
    </w:p>
    <w:p>
      <w:pPr>
        <w:adjustRightInd w:val="0"/>
        <w:snapToGrid w:val="0"/>
        <w:spacing w:line="560" w:lineRule="exact"/>
        <w:ind w:firstLineChars="200" w:firstLine="640"/>
        <w:rPr>
          <w:rFonts w:eastAsia="方正仿宋_GBK"/>
          <w:sz w:val="32"/>
          <w:szCs w:val="32"/>
        </w:rPr>
      </w:pPr>
      <w:r>
        <w:rPr>
          <w:rFonts w:eastAsia="方正仿宋_GBK"/>
          <w:sz w:val="32"/>
          <w:szCs w:val="32"/>
        </w:rPr>
        <w:t>8．存放在货车运货车厢内的冰鲜猪肉及内脏，温度应保持在0</w:t>
      </w:r>
      <w:r>
        <w:rPr>
          <w:rFonts w:ascii="方正仿宋_GBK" w:eastAsia="方正仿宋_GBK" w:hint="eastAsia"/>
          <w:sz w:val="32"/>
          <w:szCs w:val="32"/>
        </w:rPr>
        <w:t>℃</w:t>
      </w:r>
      <w:r>
        <w:rPr>
          <w:rFonts w:eastAsia="方正仿宋_GBK"/>
          <w:sz w:val="32"/>
          <w:szCs w:val="32"/>
        </w:rPr>
        <w:t>至4</w:t>
      </w:r>
      <w:r>
        <w:rPr>
          <w:rFonts w:ascii="方正仿宋_GBK" w:eastAsia="方正仿宋_GBK" w:hint="eastAsia"/>
          <w:sz w:val="32"/>
          <w:szCs w:val="32"/>
        </w:rPr>
        <w:t>℃</w:t>
      </w:r>
      <w:r>
        <w:rPr>
          <w:rFonts w:eastAsia="方正仿宋_GBK"/>
          <w:sz w:val="32"/>
          <w:szCs w:val="32"/>
        </w:rPr>
        <w:t>，在任何情况下都不得高于8</w:t>
      </w:r>
      <w:r>
        <w:rPr>
          <w:rFonts w:ascii="方正仿宋_GBK" w:eastAsia="方正仿宋_GBK" w:hint="eastAsia"/>
          <w:sz w:val="32"/>
          <w:szCs w:val="32"/>
        </w:rPr>
        <w:t>℃</w:t>
      </w:r>
      <w:r>
        <w:rPr>
          <w:rFonts w:eastAsia="方正仿宋_GBK"/>
          <w:sz w:val="32"/>
          <w:szCs w:val="32"/>
        </w:rPr>
        <w:t>，而存放方式须能确保冰鲜猪肉及内脏保持清洁。</w:t>
      </w:r>
    </w:p>
    <w:p>
      <w:pPr>
        <w:tabs>
          <w:tab w:val="left" w:pos="1440"/>
          <w:tab w:val="left" w:pos="1900"/>
          <w:tab w:val="left" w:pos="7200"/>
        </w:tabs>
        <w:adjustRightInd w:val="0"/>
        <w:snapToGrid w:val="0"/>
        <w:spacing w:line="560" w:lineRule="exact"/>
        <w:ind w:rightChars="63" w:right="132" w:firstLineChars="200" w:firstLine="640"/>
        <w:rPr>
          <w:rFonts w:eastAsia="方正仿宋_GBK"/>
          <w:sz w:val="32"/>
          <w:szCs w:val="32"/>
        </w:rPr>
      </w:pPr>
      <w:r>
        <w:rPr>
          <w:rFonts w:eastAsia="方正仿宋_GBK"/>
          <w:sz w:val="32"/>
          <w:szCs w:val="32"/>
        </w:rPr>
        <w:t>9．除装卸冰鲜猪肉及内脏外，货车车厢的所有门窗均须关闭妥当，在运货车厢载有冰鲜猪肉及内脏时，其制冷装置须不断保持运作。</w:t>
      </w:r>
    </w:p>
    <w:p>
      <w:pPr>
        <w:adjustRightInd w:val="0"/>
        <w:snapToGrid w:val="0"/>
        <w:spacing w:line="560" w:lineRule="exact"/>
        <w:ind w:firstLineChars="200" w:firstLine="640"/>
        <w:rPr>
          <w:rFonts w:eastAsia="方正仿宋_GBK"/>
          <w:sz w:val="32"/>
          <w:szCs w:val="32"/>
        </w:rPr>
      </w:pPr>
      <w:r>
        <w:rPr>
          <w:rFonts w:eastAsia="方正仿宋_GBK"/>
          <w:sz w:val="32"/>
          <w:szCs w:val="32"/>
        </w:rPr>
        <w:t>10．除为了装卸冰鲜猪肉及内脏或清洗、消毒及维修货车的运货车厢外，任何人不得进入运货车厢内。</w:t>
      </w:r>
    </w:p>
    <w:p>
      <w:pPr>
        <w:adjustRightInd w:val="0"/>
        <w:snapToGrid w:val="0"/>
        <w:spacing w:line="560" w:lineRule="exact"/>
        <w:ind w:firstLineChars="200" w:firstLine="640"/>
        <w:rPr>
          <w:rFonts w:eastAsia="方正仿宋_GBK"/>
          <w:sz w:val="32"/>
          <w:szCs w:val="32"/>
        </w:rPr>
      </w:pPr>
      <w:r>
        <w:rPr>
          <w:rFonts w:eastAsia="方正仿宋_GBK"/>
          <w:sz w:val="32"/>
          <w:szCs w:val="32"/>
        </w:rPr>
        <w:t>11．货车的运货车厢的制冷装置及温度计须于任何时刻保持良好的操作状况。</w:t>
      </w:r>
    </w:p>
    <w:p>
      <w:pPr>
        <w:adjustRightInd w:val="0"/>
        <w:snapToGrid w:val="0"/>
        <w:spacing w:line="560" w:lineRule="exact"/>
        <w:ind w:firstLineChars="200" w:firstLine="640"/>
        <w:rPr>
          <w:rFonts w:eastAsia="方正仿宋_GBK"/>
          <w:sz w:val="32"/>
          <w:szCs w:val="32"/>
        </w:rPr>
      </w:pPr>
      <w:r>
        <w:rPr>
          <w:rFonts w:eastAsia="方正仿宋_GBK"/>
          <w:sz w:val="32"/>
          <w:szCs w:val="32"/>
        </w:rPr>
        <w:t>（四）船运冰鲜猪肉及内脏须符合下列条件：</w:t>
      </w:r>
    </w:p>
    <w:p>
      <w:pPr>
        <w:adjustRightInd w:val="0"/>
        <w:snapToGrid w:val="0"/>
        <w:spacing w:line="560" w:lineRule="exact"/>
        <w:ind w:firstLineChars="200" w:firstLine="640"/>
        <w:rPr>
          <w:rFonts w:eastAsia="方正仿宋_GBK"/>
          <w:sz w:val="32"/>
          <w:szCs w:val="32"/>
        </w:rPr>
      </w:pPr>
      <w:r>
        <w:rPr>
          <w:rFonts w:eastAsia="方正仿宋_GBK"/>
          <w:sz w:val="32"/>
          <w:szCs w:val="32"/>
        </w:rPr>
        <w:t>1．冰鲜猪肉及内脏须以密封的冷藏柜盛载，在运送途中温度保持在0</w:t>
      </w:r>
      <w:r>
        <w:rPr>
          <w:rFonts w:ascii="方正仿宋_GBK" w:eastAsia="方正仿宋_GBK" w:hint="eastAsia"/>
          <w:sz w:val="32"/>
          <w:szCs w:val="32"/>
        </w:rPr>
        <w:t>℃</w:t>
      </w:r>
      <w:r>
        <w:rPr>
          <w:rFonts w:eastAsia="方正仿宋_GBK"/>
          <w:sz w:val="32"/>
          <w:szCs w:val="32"/>
        </w:rPr>
        <w:t>至4</w:t>
      </w:r>
      <w:r>
        <w:rPr>
          <w:rFonts w:ascii="方正仿宋_GBK" w:eastAsia="方正仿宋_GBK" w:hint="eastAsia"/>
          <w:sz w:val="32"/>
          <w:szCs w:val="32"/>
        </w:rPr>
        <w:t>℃</w:t>
      </w:r>
      <w:r>
        <w:rPr>
          <w:rFonts w:eastAsia="方正仿宋_GBK"/>
          <w:sz w:val="32"/>
          <w:szCs w:val="32"/>
        </w:rPr>
        <w:t>，在任何情况下都不得高于8</w:t>
      </w:r>
      <w:r>
        <w:rPr>
          <w:rFonts w:ascii="方正仿宋_GBK" w:eastAsia="方正仿宋_GBK" w:hint="eastAsia"/>
          <w:sz w:val="32"/>
          <w:szCs w:val="32"/>
        </w:rPr>
        <w:t>℃</w:t>
      </w:r>
      <w:r>
        <w:rPr>
          <w:rFonts w:eastAsia="方正仿宋_GBK"/>
          <w:sz w:val="32"/>
          <w:szCs w:val="32"/>
        </w:rPr>
        <w:t>。</w:t>
      </w:r>
    </w:p>
    <w:p>
      <w:pPr>
        <w:adjustRightInd w:val="0"/>
        <w:snapToGrid w:val="0"/>
        <w:spacing w:line="560" w:lineRule="exact"/>
        <w:ind w:firstLineChars="200" w:firstLine="640"/>
        <w:rPr>
          <w:rFonts w:eastAsia="方正仿宋_GBK"/>
          <w:sz w:val="32"/>
          <w:szCs w:val="32"/>
        </w:rPr>
      </w:pPr>
      <w:r>
        <w:rPr>
          <w:rFonts w:eastAsia="方正仿宋_GBK"/>
          <w:sz w:val="32"/>
          <w:szCs w:val="32"/>
        </w:rPr>
        <w:t>2．冷藏柜内壁须平滑而不渗水，以方便清洗。</w:t>
      </w:r>
    </w:p>
    <w:p>
      <w:pPr>
        <w:adjustRightInd w:val="0"/>
        <w:snapToGrid w:val="0"/>
        <w:spacing w:line="560" w:lineRule="exact"/>
        <w:ind w:firstLineChars="200" w:firstLine="640"/>
        <w:rPr>
          <w:rFonts w:eastAsia="方正仿宋_GBK"/>
          <w:sz w:val="32"/>
          <w:szCs w:val="32"/>
        </w:rPr>
      </w:pPr>
      <w:r>
        <w:rPr>
          <w:rFonts w:eastAsia="方正仿宋_GBK"/>
          <w:sz w:val="32"/>
          <w:szCs w:val="32"/>
        </w:rPr>
        <w:t>3．冷藏柜须设有温度记录装置或其他相同功能的独立温度计，于运送途中持续把运货货柜的温度记录在图表上。</w:t>
      </w:r>
    </w:p>
    <w:p>
      <w:pPr>
        <w:adjustRightInd w:val="0"/>
        <w:snapToGrid w:val="0"/>
        <w:spacing w:line="560" w:lineRule="exact"/>
        <w:ind w:firstLineChars="200" w:firstLine="640"/>
        <w:rPr>
          <w:rFonts w:eastAsia="方正仿宋_GBK"/>
          <w:sz w:val="32"/>
          <w:szCs w:val="32"/>
        </w:rPr>
      </w:pPr>
      <w:r>
        <w:rPr>
          <w:rFonts w:eastAsia="方正仿宋_GBK"/>
          <w:sz w:val="32"/>
          <w:szCs w:val="32"/>
        </w:rPr>
        <w:t>4．冷藏柜内必须保持清洁，不得存有废物、污物或其他异物。盛装冰鲜猪肉及内脏后的冷藏柜应于每次装运前后清洗消毒。</w:t>
      </w:r>
    </w:p>
    <w:p>
      <w:pPr>
        <w:adjustRightInd w:val="0"/>
        <w:snapToGrid w:val="0"/>
        <w:spacing w:line="560" w:lineRule="exact"/>
        <w:ind w:firstLineChars="200" w:firstLine="640"/>
        <w:rPr>
          <w:rFonts w:eastAsia="方正仿宋_GBK"/>
          <w:sz w:val="32"/>
          <w:szCs w:val="32"/>
        </w:rPr>
      </w:pPr>
      <w:r>
        <w:rPr>
          <w:rFonts w:eastAsia="方正仿宋_GBK"/>
          <w:sz w:val="32"/>
          <w:szCs w:val="32"/>
        </w:rPr>
        <w:t>5．冷藏柜的冷藏装置及温度计或其他独立的温度计须于任何时刻保持良好的操作状况。</w:t>
      </w:r>
    </w:p>
    <w:p>
      <w:pPr>
        <w:adjustRightInd w:val="0"/>
        <w:snapToGrid w:val="0"/>
        <w:spacing w:line="560" w:lineRule="exact"/>
        <w:ind w:firstLineChars="200" w:firstLine="640"/>
        <w:rPr>
          <w:rFonts w:eastAsia="方正仿宋_GBK"/>
          <w:sz w:val="32"/>
          <w:szCs w:val="32"/>
        </w:rPr>
      </w:pPr>
      <w:r>
        <w:rPr>
          <w:rFonts w:eastAsia="方正仿宋_GBK"/>
          <w:sz w:val="32"/>
          <w:szCs w:val="32"/>
        </w:rPr>
        <w:t>（五）空运冰鲜猪肉及内脏须符合下列条件：</w:t>
      </w:r>
    </w:p>
    <w:p>
      <w:pPr>
        <w:adjustRightInd w:val="0"/>
        <w:snapToGrid w:val="0"/>
        <w:spacing w:line="560" w:lineRule="exact"/>
        <w:ind w:firstLineChars="200" w:firstLine="640"/>
        <w:rPr>
          <w:rFonts w:eastAsia="方正仿宋_GBK"/>
          <w:sz w:val="32"/>
          <w:szCs w:val="32"/>
        </w:rPr>
      </w:pPr>
      <w:r>
        <w:rPr>
          <w:rFonts w:eastAsia="方正仿宋_GBK"/>
          <w:sz w:val="32"/>
          <w:szCs w:val="32"/>
        </w:rPr>
        <w:t>1．冰鲜猪肉及内脏须以合适容器盛载，运送途中温度应保持在0</w:t>
      </w:r>
      <w:r>
        <w:rPr>
          <w:rFonts w:ascii="方正仿宋_GBK" w:eastAsia="方正仿宋_GBK" w:hint="eastAsia"/>
          <w:sz w:val="32"/>
          <w:szCs w:val="32"/>
        </w:rPr>
        <w:t>℃</w:t>
      </w:r>
      <w:r>
        <w:rPr>
          <w:rFonts w:eastAsia="方正仿宋_GBK"/>
          <w:sz w:val="32"/>
          <w:szCs w:val="32"/>
        </w:rPr>
        <w:t>至4</w:t>
      </w:r>
      <w:r>
        <w:rPr>
          <w:rFonts w:ascii="方正仿宋_GBK" w:eastAsia="方正仿宋_GBK" w:hint="eastAsia"/>
          <w:sz w:val="32"/>
          <w:szCs w:val="32"/>
        </w:rPr>
        <w:t>℃</w:t>
      </w:r>
      <w:r>
        <w:rPr>
          <w:rFonts w:eastAsia="方正仿宋_GBK"/>
          <w:sz w:val="32"/>
          <w:szCs w:val="32"/>
        </w:rPr>
        <w:t>，在任何情况下都不得高于8</w:t>
      </w:r>
      <w:r>
        <w:rPr>
          <w:rFonts w:ascii="方正仿宋_GBK" w:eastAsia="方正仿宋_GBK" w:hint="eastAsia"/>
          <w:sz w:val="32"/>
          <w:szCs w:val="32"/>
        </w:rPr>
        <w:t>℃</w:t>
      </w:r>
      <w:r>
        <w:rPr>
          <w:rFonts w:eastAsia="方正仿宋_GBK"/>
          <w:sz w:val="32"/>
          <w:szCs w:val="32"/>
        </w:rPr>
        <w:t>。</w:t>
      </w:r>
    </w:p>
    <w:p>
      <w:pPr>
        <w:adjustRightInd w:val="0"/>
        <w:snapToGrid w:val="0"/>
        <w:spacing w:line="560" w:lineRule="exact"/>
        <w:ind w:firstLineChars="200" w:firstLine="640"/>
        <w:rPr>
          <w:rFonts w:eastAsia="方正仿宋_GBK"/>
          <w:sz w:val="32"/>
          <w:szCs w:val="32"/>
        </w:rPr>
      </w:pPr>
      <w:r>
        <w:rPr>
          <w:rFonts w:eastAsia="方正仿宋_GBK"/>
          <w:sz w:val="32"/>
          <w:szCs w:val="32"/>
        </w:rPr>
        <w:t>2．所有可能接触冰鲜猪肉及内脏的容器、干冰或冷冻物料，必须清洁卫生，状况良好。</w:t>
      </w:r>
    </w:p>
    <w:p>
      <w:pPr>
        <w:adjustRightInd w:val="0"/>
        <w:snapToGrid w:val="0"/>
        <w:spacing w:line="560" w:lineRule="exact"/>
        <w:ind w:firstLineChars="200" w:firstLine="640"/>
        <w:rPr>
          <w:rFonts w:eastAsia="方正仿宋_GBK"/>
          <w:sz w:val="32"/>
          <w:szCs w:val="32"/>
        </w:rPr>
      </w:pPr>
      <w:r>
        <w:rPr>
          <w:rFonts w:eastAsia="方正仿宋_GBK"/>
          <w:sz w:val="32"/>
          <w:szCs w:val="32"/>
        </w:rPr>
        <w:t>3．盛装冰鲜猪肉及内脏的容器应于装运前清洗消毒。</w:t>
      </w:r>
    </w:p>
    <w:p>
      <w:pPr>
        <w:adjustRightInd w:val="0"/>
        <w:snapToGrid w:val="0"/>
        <w:spacing w:line="560" w:lineRule="exact"/>
        <w:ind w:firstLineChars="200" w:firstLine="640"/>
        <w:rPr>
          <w:rFonts w:eastAsia="方正仿宋简体"/>
          <w:sz w:val="32"/>
          <w:szCs w:val="32"/>
        </w:rPr>
      </w:pPr>
      <w:r>
        <w:rPr>
          <w:rFonts w:eastAsia="方正仿宋_GBK"/>
          <w:sz w:val="32"/>
          <w:szCs w:val="32"/>
        </w:rPr>
        <w:t>4．容器须完好无缺。</w:t>
      </w:r>
    </w:p>
    <w:p>
      <w:pPr>
        <w:adjustRightInd w:val="0"/>
        <w:snapToGrid w:val="0"/>
        <w:spacing w:line="560" w:lineRule="exact"/>
        <w:ind w:firstLineChars="200" w:firstLine="640"/>
        <w:rPr>
          <w:rFonts w:eastAsia="方正黑体_GBK"/>
          <w:sz w:val="32"/>
          <w:szCs w:val="32"/>
        </w:rPr>
      </w:pPr>
      <w:r>
        <w:rPr>
          <w:rFonts w:eastAsia="方正黑体_GBK"/>
          <w:sz w:val="32"/>
          <w:szCs w:val="32"/>
        </w:rPr>
        <w:t>五、卫生证书</w:t>
      </w:r>
    </w:p>
    <w:p>
      <w:pPr>
        <w:adjustRightInd w:val="0"/>
        <w:snapToGrid w:val="0"/>
        <w:spacing w:line="560" w:lineRule="exact"/>
        <w:ind w:firstLineChars="200" w:firstLine="640"/>
        <w:rPr>
          <w:rFonts w:eastAsia="方正仿宋_GBK"/>
          <w:sz w:val="32"/>
          <w:szCs w:val="32"/>
        </w:rPr>
      </w:pPr>
      <w:r>
        <w:rPr>
          <w:rFonts w:eastAsia="方正仿宋_GBK"/>
          <w:sz w:val="32"/>
          <w:szCs w:val="32"/>
        </w:rPr>
        <w:t>（一）每批成品须随货附有内地海关官方兽医签发的卫生证书。</w:t>
      </w:r>
    </w:p>
    <w:p>
      <w:pPr>
        <w:adjustRightInd w:val="0"/>
        <w:snapToGrid w:val="0"/>
        <w:spacing w:line="560" w:lineRule="exact"/>
        <w:ind w:firstLineChars="200" w:firstLine="640"/>
        <w:jc w:val="left"/>
        <w:rPr>
          <w:rFonts w:eastAsia="方正仿宋_GBK"/>
          <w:sz w:val="32"/>
          <w:szCs w:val="32"/>
        </w:rPr>
      </w:pPr>
      <w:r>
        <w:rPr>
          <w:rFonts w:eastAsia="方正仿宋_GBK"/>
          <w:sz w:val="32"/>
          <w:szCs w:val="32"/>
        </w:rPr>
        <w:t>（二）卫生证书须明确注明：</w:t>
      </w:r>
    </w:p>
    <w:p>
      <w:pPr>
        <w:adjustRightInd w:val="0"/>
        <w:snapToGrid w:val="0"/>
        <w:spacing w:line="560" w:lineRule="exact"/>
        <w:ind w:firstLineChars="200" w:firstLine="640"/>
        <w:jc w:val="left"/>
        <w:rPr>
          <w:rFonts w:eastAsia="方正仿宋_GBK"/>
          <w:sz w:val="32"/>
          <w:szCs w:val="32"/>
        </w:rPr>
      </w:pPr>
      <w:r>
        <w:rPr>
          <w:rFonts w:eastAsia="方正仿宋_GBK"/>
          <w:sz w:val="32"/>
          <w:szCs w:val="32"/>
        </w:rPr>
        <w:t>1．屠宰日期。</w:t>
      </w:r>
    </w:p>
    <w:p>
      <w:pPr>
        <w:adjustRightInd w:val="0"/>
        <w:snapToGrid w:val="0"/>
        <w:spacing w:line="560" w:lineRule="exact"/>
        <w:ind w:firstLineChars="200" w:firstLine="640"/>
        <w:jc w:val="left"/>
        <w:rPr>
          <w:rFonts w:eastAsia="方正仿宋_GBK"/>
          <w:sz w:val="32"/>
          <w:szCs w:val="32"/>
        </w:rPr>
      </w:pPr>
      <w:r>
        <w:rPr>
          <w:rFonts w:eastAsia="方正仿宋_GBK"/>
          <w:sz w:val="32"/>
          <w:szCs w:val="32"/>
        </w:rPr>
        <w:t>2．生产日期。</w:t>
      </w:r>
    </w:p>
    <w:p>
      <w:pPr>
        <w:adjustRightInd w:val="0"/>
        <w:snapToGrid w:val="0"/>
        <w:spacing w:line="560" w:lineRule="exact"/>
        <w:ind w:firstLineChars="200" w:firstLine="640"/>
        <w:jc w:val="left"/>
        <w:rPr>
          <w:rFonts w:eastAsia="方正仿宋_GBK"/>
          <w:sz w:val="32"/>
          <w:szCs w:val="32"/>
        </w:rPr>
      </w:pPr>
      <w:r>
        <w:rPr>
          <w:rFonts w:eastAsia="方正仿宋_GBK"/>
          <w:sz w:val="32"/>
          <w:szCs w:val="32"/>
        </w:rPr>
        <w:t>3．出境日期。</w:t>
      </w:r>
    </w:p>
    <w:p>
      <w:pPr>
        <w:adjustRightInd w:val="0"/>
        <w:snapToGrid w:val="0"/>
        <w:spacing w:line="560" w:lineRule="exact"/>
        <w:ind w:firstLineChars="200" w:firstLine="640"/>
        <w:jc w:val="left"/>
        <w:rPr>
          <w:rFonts w:eastAsia="方正仿宋_GBK"/>
          <w:sz w:val="32"/>
          <w:szCs w:val="32"/>
        </w:rPr>
      </w:pPr>
      <w:r>
        <w:rPr>
          <w:rFonts w:eastAsia="方正仿宋_GBK"/>
          <w:sz w:val="32"/>
          <w:szCs w:val="32"/>
        </w:rPr>
        <w:t>4．饲养场编号。</w:t>
      </w:r>
    </w:p>
    <w:p>
      <w:pPr>
        <w:adjustRightInd w:val="0"/>
        <w:snapToGrid w:val="0"/>
        <w:spacing w:line="560" w:lineRule="exact"/>
        <w:ind w:firstLineChars="200" w:firstLine="640"/>
        <w:jc w:val="left"/>
        <w:rPr>
          <w:rFonts w:ascii="方正黑体_GBK" w:eastAsia="方正黑体_GBK" w:cs="方正黑体_GBK" w:hint="eastAsia"/>
          <w:sz w:val="32"/>
          <w:szCs w:val="32"/>
        </w:rPr>
      </w:pPr>
      <w:r>
        <w:rPr>
          <w:rFonts w:ascii="方正黑体_GBK" w:eastAsia="方正黑体_GBK" w:cs="方正黑体_GBK" w:hint="eastAsia"/>
          <w:sz w:val="32"/>
          <w:szCs w:val="32"/>
        </w:rPr>
        <w:t>六、对供港冰鲜猪肉进行监装</w:t>
      </w:r>
    </w:p>
    <w:p>
      <w:pPr>
        <w:adjustRightInd w:val="0"/>
        <w:snapToGrid w:val="0"/>
        <w:spacing w:line="560" w:lineRule="exact"/>
        <w:ind w:firstLineChars="200" w:firstLine="640"/>
        <w:jc w:val="left"/>
        <w:rPr>
          <w:rFonts w:eastAsia="方正仿宋_GBK"/>
          <w:sz w:val="32"/>
          <w:szCs w:val="32"/>
        </w:rPr>
      </w:pPr>
      <w:r>
        <w:rPr>
          <w:rFonts w:eastAsia="方正仿宋_GBK"/>
          <w:sz w:val="32"/>
          <w:szCs w:val="32"/>
        </w:rPr>
        <w:t>装载冰鲜猪肉或内脏时，企业专职兽医应按照海关的要求进行监装并加施封识。</w:t>
      </w:r>
    </w:p>
    <w:p>
      <w:pPr>
        <w:adjustRightInd w:val="0"/>
        <w:snapToGrid w:val="0"/>
        <w:spacing w:line="560" w:lineRule="exact"/>
        <w:ind w:firstLineChars="200" w:firstLine="640"/>
        <w:jc w:val="left"/>
        <w:rPr>
          <w:rFonts w:eastAsia="方正仿宋_GBK"/>
          <w:sz w:val="32"/>
          <w:szCs w:val="32"/>
        </w:rPr>
      </w:pPr>
    </w:p>
    <w:p>
      <w:pPr>
        <w:adjustRightInd w:val="0"/>
        <w:snapToGrid w:val="0"/>
        <w:spacing w:line="560" w:lineRule="exact"/>
        <w:ind w:firstLineChars="200" w:firstLine="640"/>
        <w:jc w:val="left"/>
        <w:rPr>
          <w:rFonts w:eastAsia="方正仿宋_GBK"/>
          <w:sz w:val="32"/>
          <w:szCs w:val="32"/>
        </w:rPr>
      </w:pPr>
      <w:r>
        <w:rPr>
          <w:rFonts w:eastAsia="方正仿宋_GBK"/>
          <w:sz w:val="32"/>
          <w:szCs w:val="32"/>
        </w:rPr>
        <w:t>附：1．出口供宰活猪供货证明</w:t>
      </w:r>
    </w:p>
    <w:p>
      <w:pPr>
        <w:adjustRightInd w:val="0"/>
        <w:snapToGrid w:val="0"/>
        <w:spacing w:line="560" w:lineRule="exact"/>
        <w:ind w:firstLineChars="200" w:firstLine="640"/>
        <w:jc w:val="left"/>
        <w:rPr>
          <w:rFonts w:eastAsia="方正仿宋_GBK"/>
          <w:sz w:val="32"/>
          <w:szCs w:val="32"/>
        </w:rPr>
      </w:pPr>
      <w:r>
        <w:rPr>
          <w:rFonts w:eastAsia="方正仿宋_GBK"/>
          <w:sz w:val="32"/>
          <w:szCs w:val="32"/>
        </w:rPr>
        <w:t xml:space="preserve">    2．供港冰鲜猪肉追溯管理体系</w:t>
      </w:r>
    </w:p>
    <w:p>
      <w:pPr>
        <w:adjustRightInd w:val="0"/>
        <w:snapToGrid w:val="0"/>
        <w:spacing w:line="560" w:lineRule="exact"/>
        <w:ind w:firstLineChars="200" w:firstLine="640"/>
        <w:jc w:val="left"/>
        <w:rPr>
          <w:rFonts w:eastAsia="方正仿宋_GBK"/>
          <w:sz w:val="32"/>
          <w:szCs w:val="32"/>
        </w:rPr>
      </w:pPr>
      <w:r>
        <w:rPr>
          <w:rFonts w:eastAsia="方正仿宋_GBK"/>
          <w:sz w:val="32"/>
          <w:szCs w:val="32"/>
        </w:rPr>
        <w:t xml:space="preserve">    3．内外包装标识样式</w:t>
      </w:r>
    </w:p>
    <w:p>
      <w:pPr>
        <w:adjustRightInd w:val="0"/>
        <w:snapToGrid w:val="0"/>
        <w:spacing w:line="560" w:lineRule="exact"/>
        <w:ind w:firstLineChars="200" w:firstLine="640"/>
        <w:jc w:val="left"/>
        <w:rPr>
          <w:rFonts w:eastAsia="方正仿宋_GBK"/>
          <w:sz w:val="32"/>
          <w:szCs w:val="32"/>
        </w:rPr>
      </w:pPr>
      <w:r>
        <w:rPr>
          <w:rFonts w:eastAsia="方正仿宋_GBK"/>
          <w:sz w:val="32"/>
          <w:szCs w:val="32"/>
        </w:rPr>
        <w:t xml:space="preserve">    4．企业检验合格印章样式</w:t>
      </w:r>
    </w:p>
    <w:p>
      <w:pPr>
        <w:adjustRightInd w:val="0"/>
        <w:snapToGrid w:val="0"/>
        <w:spacing w:line="560" w:lineRule="exact"/>
        <w:ind w:firstLineChars="200" w:firstLine="640"/>
        <w:jc w:val="left"/>
        <w:rPr>
          <w:rFonts w:eastAsia="方正仿宋简体"/>
          <w:sz w:val="32"/>
          <w:szCs w:val="32"/>
        </w:rPr>
      </w:pPr>
      <w:r>
        <w:rPr>
          <w:rFonts w:eastAsia="方正仿宋_GBK"/>
          <w:sz w:val="32"/>
          <w:szCs w:val="32"/>
        </w:rPr>
        <w:t xml:space="preserve">    5．兽医（卫生）证书样式</w:t>
      </w:r>
    </w:p>
    <w:p>
      <w:pPr>
        <w:pStyle w:val="3"/>
        <w:spacing w:line="600" w:lineRule="exact"/>
        <w:jc w:val="center"/>
        <w:rPr>
          <w:rFonts w:eastAsia="方正仿宋简体"/>
          <w:b w:val="0"/>
        </w:rPr>
        <w:sectPr>
          <w:pgSz w:w="11906" w:h="16838"/>
          <w:pgMar w:top="1418" w:right="1418" w:bottom="1418" w:left="1418" w:header="851" w:footer="992" w:gutter="0"/>
          <w:pgNumType/>
          <w:docGrid w:linePitch="312" w:charSpace="0"/>
        </w:sectPr>
      </w:pPr>
      <w:bookmarkStart w:id="0" w:name="_Toc294166369"/>
      <w:bookmarkStart w:id="1" w:name="_Toc297205258"/>
      <w:bookmarkStart w:id="2" w:name="_Toc299354805"/>
    </w:p>
    <w:p>
      <w:pPr>
        <w:spacing w:line="594" w:lineRule="exact"/>
        <w:rPr>
          <w:rFonts w:ascii="方正黑体_GBK" w:eastAsia="方正黑体_GBK" w:cs="方正黑体_GBK" w:hint="eastAsia"/>
          <w:sz w:val="32"/>
          <w:szCs w:val="32"/>
        </w:rPr>
      </w:pPr>
      <w:r>
        <w:rPr>
          <w:rFonts w:ascii="方正黑体_GBK" w:eastAsia="方正黑体_GBK" w:cs="方正黑体_GBK" w:hint="eastAsia"/>
          <w:sz w:val="32"/>
          <w:szCs w:val="32"/>
        </w:rPr>
        <w:t>附1</w:t>
      </w:r>
    </w:p>
    <w:p>
      <w:pPr>
        <w:spacing w:line="594" w:lineRule="exact"/>
        <w:jc w:val="center"/>
        <w:rPr>
          <w:rFonts w:ascii="方正小标宋_GBK" w:eastAsia="方正小标宋_GBK" w:cs="方正小标宋_GBK" w:hint="eastAsia"/>
          <w:sz w:val="44"/>
          <w:szCs w:val="44"/>
        </w:rPr>
      </w:pPr>
      <w:r>
        <w:rPr>
          <w:rFonts w:ascii="方正小标宋_GBK" w:eastAsia="方正小标宋_GBK" w:cs="方正小标宋_GBK" w:hint="eastAsia"/>
          <w:sz w:val="44"/>
          <w:szCs w:val="44"/>
        </w:rPr>
        <w:t>出口供宰活猪供货证明</w:t>
      </w:r>
    </w:p>
    <w:p>
      <w:pPr>
        <w:spacing w:line="594" w:lineRule="exact"/>
        <w:ind w:firstLineChars="200" w:firstLine="640"/>
        <w:rPr>
          <w:rFonts w:ascii="方正小标宋_GBK" w:eastAsia="方正小标宋_GBK" w:cs="方正小标宋_GBK" w:hint="eastAsia"/>
          <w:sz w:val="32"/>
          <w:szCs w:val="32"/>
        </w:rPr>
      </w:pPr>
    </w:p>
    <w:p>
      <w:pPr>
        <w:spacing w:line="560" w:lineRule="exact"/>
        <w:ind w:firstLineChars="200" w:firstLine="640"/>
        <w:rPr>
          <w:rFonts w:eastAsia="方正仿宋_GBK"/>
          <w:sz w:val="32"/>
          <w:szCs w:val="32"/>
        </w:rPr>
      </w:pPr>
      <w:r>
        <w:rPr>
          <w:rFonts w:eastAsia="方正仿宋_GBK"/>
          <w:sz w:val="32"/>
          <w:szCs w:val="32"/>
        </w:rPr>
        <w:t>兹证明：</w:t>
      </w:r>
    </w:p>
    <w:p>
      <w:pPr>
        <w:spacing w:line="560" w:lineRule="exact"/>
        <w:ind w:firstLineChars="200" w:firstLine="640"/>
        <w:rPr>
          <w:rFonts w:eastAsia="方正仿宋_GBK"/>
          <w:sz w:val="32"/>
          <w:szCs w:val="32"/>
        </w:rPr>
      </w:pPr>
      <w:r>
        <w:rPr>
          <w:rFonts w:eastAsia="方正仿宋_GBK"/>
          <w:sz w:val="32"/>
          <w:szCs w:val="32"/>
        </w:rPr>
        <w:t>我场为海关注册的饲养场，注册号为</w:t>
      </w:r>
      <w:r>
        <w:rPr>
          <w:rFonts w:eastAsia="方正仿宋_GBK"/>
          <w:sz w:val="32"/>
          <w:szCs w:val="32"/>
          <w:u w:val="single"/>
        </w:rPr>
        <w:t>XXXX</w:t>
      </w:r>
      <w:r>
        <w:rPr>
          <w:rFonts w:eastAsia="方正仿宋_GBK"/>
          <w:sz w:val="32"/>
          <w:szCs w:val="32"/>
        </w:rPr>
        <w:t>，本场于</w:t>
      </w:r>
      <w:r>
        <w:rPr>
          <w:rFonts w:eastAsia="方正仿宋_GBK"/>
          <w:sz w:val="32"/>
          <w:szCs w:val="32"/>
          <w:u w:val="single"/>
        </w:rPr>
        <w:t>XXXX</w:t>
      </w:r>
      <w:r>
        <w:rPr>
          <w:rFonts w:eastAsia="方正仿宋_GBK"/>
          <w:sz w:val="32"/>
          <w:szCs w:val="32"/>
        </w:rPr>
        <w:t>年</w:t>
      </w:r>
      <w:r>
        <w:rPr>
          <w:rFonts w:eastAsia="方正仿宋_GBK"/>
          <w:sz w:val="32"/>
          <w:szCs w:val="32"/>
          <w:u w:val="single"/>
        </w:rPr>
        <w:t>XXXX</w:t>
      </w:r>
      <w:r>
        <w:rPr>
          <w:rFonts w:eastAsia="方正仿宋_GBK"/>
          <w:sz w:val="32"/>
          <w:szCs w:val="32"/>
        </w:rPr>
        <w:t>月</w:t>
      </w:r>
      <w:r>
        <w:rPr>
          <w:rFonts w:eastAsia="方正仿宋_GBK"/>
          <w:sz w:val="32"/>
          <w:szCs w:val="32"/>
          <w:u w:val="single"/>
        </w:rPr>
        <w:t>XXXX</w:t>
      </w:r>
      <w:r>
        <w:rPr>
          <w:rFonts w:eastAsia="方正仿宋_GBK"/>
          <w:sz w:val="32"/>
          <w:szCs w:val="32"/>
        </w:rPr>
        <w:t>日向</w:t>
      </w:r>
      <w:r>
        <w:rPr>
          <w:rFonts w:eastAsia="方正仿宋_GBK"/>
          <w:sz w:val="32"/>
          <w:szCs w:val="32"/>
          <w:u w:val="single"/>
        </w:rPr>
        <w:t>XXXX</w:t>
      </w:r>
      <w:r>
        <w:rPr>
          <w:rFonts w:eastAsia="方正仿宋_GBK"/>
          <w:sz w:val="32"/>
          <w:szCs w:val="32"/>
        </w:rPr>
        <w:t>加工厂（收购部门）提供供宰活猪</w:t>
      </w:r>
      <w:r>
        <w:rPr>
          <w:rFonts w:eastAsia="方正仿宋_GBK"/>
          <w:sz w:val="32"/>
          <w:szCs w:val="32"/>
          <w:u w:val="single"/>
        </w:rPr>
        <w:t>XXXX</w:t>
      </w:r>
      <w:r>
        <w:rPr>
          <w:rFonts w:eastAsia="方正仿宋_GBK"/>
          <w:sz w:val="32"/>
          <w:szCs w:val="32"/>
        </w:rPr>
        <w:t>头，全部由我场养殖。养殖期间用药、饲料等符合海关相关法律法规规定，如有虚假或安全质量问题，愿承担相应的经济和法律责任。</w:t>
      </w:r>
    </w:p>
    <w:p>
      <w:pPr>
        <w:spacing w:line="560" w:lineRule="exact"/>
        <w:ind w:firstLineChars="200" w:firstLine="640"/>
        <w:rPr>
          <w:rFonts w:eastAsia="方正仿宋_GBK"/>
          <w:sz w:val="32"/>
          <w:szCs w:val="32"/>
        </w:rPr>
      </w:pPr>
      <w:r>
        <w:rPr>
          <w:rFonts w:eastAsia="方正仿宋_GBK"/>
          <w:sz w:val="32"/>
          <w:szCs w:val="32"/>
        </w:rPr>
        <w:t>饲养场负责人签名：               单位（盖章）</w:t>
      </w:r>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235"/>
        <w:gridCol w:w="6287"/>
      </w:tblGrid>
      <w:tr>
        <w:tc>
          <w:tcPr>
            <w:tcW w:w="2235" w:type="dxa"/>
            <w:tcBorders>
              <w:tl2br w:val="nil"/>
              <w:tr2bl w:val="nil"/>
            </w:tcBorders>
          </w:tcPr>
          <w:p>
            <w:pPr>
              <w:spacing w:line="560" w:lineRule="exact"/>
              <w:jc w:val="center"/>
              <w:rPr>
                <w:rFonts w:eastAsia="方正仿宋_GBK"/>
                <w:sz w:val="32"/>
                <w:szCs w:val="32"/>
              </w:rPr>
            </w:pPr>
            <w:r>
              <w:rPr>
                <w:rFonts w:eastAsia="方正仿宋_GBK"/>
                <w:sz w:val="32"/>
                <w:szCs w:val="32"/>
              </w:rPr>
              <w:t>品种</w:t>
            </w:r>
          </w:p>
        </w:tc>
        <w:tc>
          <w:tcPr>
            <w:tcW w:w="6287" w:type="dxa"/>
            <w:tcBorders>
              <w:tl2br w:val="nil"/>
              <w:tr2bl w:val="nil"/>
            </w:tcBorders>
          </w:tcPr>
          <w:p>
            <w:pPr>
              <w:spacing w:line="560" w:lineRule="exact"/>
              <w:rPr>
                <w:rFonts w:eastAsia="方正仿宋_GBK"/>
                <w:sz w:val="32"/>
                <w:szCs w:val="32"/>
                <w:u w:val="single"/>
              </w:rPr>
            </w:pPr>
          </w:p>
        </w:tc>
      </w:tr>
      <w:tr>
        <w:tc>
          <w:tcPr>
            <w:tcW w:w="2235" w:type="dxa"/>
            <w:tcBorders>
              <w:tl2br w:val="nil"/>
              <w:tr2bl w:val="nil"/>
            </w:tcBorders>
          </w:tcPr>
          <w:p>
            <w:pPr>
              <w:spacing w:line="560" w:lineRule="exact"/>
              <w:jc w:val="center"/>
              <w:rPr>
                <w:rFonts w:eastAsia="方正仿宋_GBK"/>
                <w:sz w:val="32"/>
                <w:szCs w:val="32"/>
              </w:rPr>
            </w:pPr>
            <w:r>
              <w:rPr>
                <w:rFonts w:eastAsia="方正仿宋_GBK"/>
                <w:sz w:val="32"/>
                <w:szCs w:val="32"/>
              </w:rPr>
              <w:t>数量</w:t>
            </w:r>
          </w:p>
        </w:tc>
        <w:tc>
          <w:tcPr>
            <w:tcW w:w="6287" w:type="dxa"/>
            <w:tcBorders>
              <w:tl2br w:val="nil"/>
              <w:tr2bl w:val="nil"/>
            </w:tcBorders>
          </w:tcPr>
          <w:p>
            <w:pPr>
              <w:spacing w:line="560" w:lineRule="exact"/>
              <w:rPr>
                <w:rFonts w:eastAsia="方正仿宋_GBK"/>
                <w:sz w:val="32"/>
                <w:szCs w:val="32"/>
                <w:u w:val="single"/>
              </w:rPr>
            </w:pPr>
          </w:p>
        </w:tc>
      </w:tr>
      <w:tr>
        <w:tc>
          <w:tcPr>
            <w:tcW w:w="2235" w:type="dxa"/>
            <w:tcBorders>
              <w:tl2br w:val="nil"/>
              <w:tr2bl w:val="nil"/>
            </w:tcBorders>
          </w:tcPr>
          <w:p>
            <w:pPr>
              <w:spacing w:line="560" w:lineRule="exact"/>
              <w:jc w:val="center"/>
              <w:rPr>
                <w:rFonts w:eastAsia="方正仿宋_GBK"/>
                <w:sz w:val="32"/>
                <w:szCs w:val="32"/>
              </w:rPr>
            </w:pPr>
            <w:r>
              <w:rPr>
                <w:rFonts w:eastAsia="方正仿宋_GBK"/>
                <w:sz w:val="32"/>
                <w:szCs w:val="32"/>
              </w:rPr>
              <w:t>栋号</w:t>
            </w:r>
          </w:p>
        </w:tc>
        <w:tc>
          <w:tcPr>
            <w:tcW w:w="6287" w:type="dxa"/>
            <w:tcBorders>
              <w:tl2br w:val="nil"/>
              <w:tr2bl w:val="nil"/>
            </w:tcBorders>
          </w:tcPr>
          <w:p>
            <w:pPr>
              <w:spacing w:line="560" w:lineRule="exact"/>
              <w:rPr>
                <w:rFonts w:eastAsia="方正仿宋_GBK"/>
                <w:sz w:val="32"/>
                <w:szCs w:val="32"/>
                <w:u w:val="single"/>
              </w:rPr>
            </w:pPr>
          </w:p>
        </w:tc>
      </w:tr>
      <w:tr>
        <w:tc>
          <w:tcPr>
            <w:tcW w:w="2235" w:type="dxa"/>
            <w:tcBorders>
              <w:tl2br w:val="nil"/>
              <w:tr2bl w:val="nil"/>
            </w:tcBorders>
            <w:vAlign w:val="center"/>
          </w:tcPr>
          <w:p>
            <w:pPr>
              <w:spacing w:line="560" w:lineRule="exact"/>
              <w:jc w:val="center"/>
              <w:rPr>
                <w:rFonts w:eastAsia="方正仿宋_GBK"/>
                <w:sz w:val="32"/>
                <w:szCs w:val="32"/>
              </w:rPr>
            </w:pPr>
          </w:p>
        </w:tc>
        <w:tc>
          <w:tcPr>
            <w:tcW w:w="6287" w:type="dxa"/>
            <w:tcBorders>
              <w:tl2br w:val="nil"/>
              <w:tr2bl w:val="nil"/>
            </w:tcBorders>
          </w:tcPr>
          <w:p>
            <w:pPr>
              <w:spacing w:line="560" w:lineRule="exact"/>
              <w:rPr>
                <w:rFonts w:eastAsia="方正仿宋_GBK"/>
                <w:sz w:val="32"/>
                <w:szCs w:val="32"/>
                <w:u w:val="single"/>
              </w:rPr>
            </w:pPr>
          </w:p>
        </w:tc>
      </w:tr>
    </w:tbl>
    <w:p>
      <w:pPr>
        <w:spacing w:line="560" w:lineRule="exact"/>
        <w:ind w:firstLineChars="200" w:firstLine="640"/>
        <w:rPr>
          <w:rFonts w:eastAsia="方正仿宋_GBK"/>
          <w:sz w:val="32"/>
          <w:szCs w:val="32"/>
        </w:rPr>
      </w:pPr>
      <w:r>
        <w:rPr>
          <w:rFonts w:eastAsia="方正仿宋_GBK"/>
          <w:sz w:val="32"/>
          <w:szCs w:val="32"/>
        </w:rPr>
        <w:t>注:本供货证明书一式三联，正联随货物出口报检用，第二联饲养场留存，第三联加工企业留存。</w:t>
      </w:r>
    </w:p>
    <w:p>
      <w:pPr>
        <w:spacing w:line="594" w:lineRule="exact"/>
        <w:ind w:firstLineChars="200" w:firstLine="640"/>
        <w:rPr>
          <w:rFonts w:eastAsia="方正仿宋简体"/>
          <w:sz w:val="32"/>
          <w:szCs w:val="32"/>
        </w:rPr>
      </w:pPr>
    </w:p>
    <w:p>
      <w:pPr>
        <w:spacing w:line="600" w:lineRule="exact"/>
        <w:rPr>
          <w:rFonts w:eastAsia="方正仿宋简体"/>
          <w:sz w:val="32"/>
          <w:szCs w:val="32"/>
        </w:rPr>
        <w:sectPr>
          <w:pgSz w:w="11906" w:h="16838"/>
          <w:pgMar w:top="1418" w:right="1418" w:bottom="1418" w:left="1418" w:header="851" w:footer="992" w:gutter="0"/>
          <w:pgNumType/>
          <w:docGrid w:linePitch="312" w:charSpace="0"/>
        </w:sectPr>
      </w:pPr>
    </w:p>
    <w:p>
      <w:pPr>
        <w:pStyle w:val="18"/>
        <w:adjustRightInd w:val="0"/>
        <w:snapToGrid w:val="0"/>
        <w:spacing w:before="0" w:after="0" w:line="594" w:lineRule="exact"/>
        <w:jc w:val="both"/>
        <w:rPr>
          <w:rFonts w:ascii="方正黑体_GBK" w:eastAsia="方正黑体_GBK" w:cs="方正黑体_GBK" w:hint="eastAsia"/>
          <w:b w:val="0"/>
        </w:rPr>
      </w:pPr>
      <w:r>
        <w:rPr>
          <w:rFonts w:ascii="方正黑体_GBK" w:eastAsia="方正黑体_GBK" w:cs="方正黑体_GBK" w:hint="eastAsia"/>
          <w:b w:val="0"/>
        </w:rPr>
        <w:t>附2</w:t>
      </w:r>
    </w:p>
    <w:p>
      <w:pPr>
        <w:pStyle w:val="18"/>
        <w:adjustRightInd w:val="0"/>
        <w:snapToGrid w:val="0"/>
        <w:spacing w:before="0" w:after="0" w:line="594" w:lineRule="exact"/>
        <w:rPr>
          <w:rFonts w:ascii="方正小标宋_GBK" w:eastAsia="方正小标宋_GBK" w:cs="方正小标宋_GBK"/>
          <w:b w:val="0"/>
          <w:sz w:val="44"/>
          <w:szCs w:val="44"/>
        </w:rPr>
      </w:pPr>
    </w:p>
    <w:p>
      <w:pPr>
        <w:pStyle w:val="18"/>
        <w:adjustRightInd w:val="0"/>
        <w:snapToGrid w:val="0"/>
        <w:spacing w:before="0" w:after="0" w:line="594" w:lineRule="exact"/>
        <w:rPr>
          <w:rFonts w:ascii="方正小标宋_GBK" w:eastAsia="方正小标宋_GBK" w:cs="方正小标宋_GBK" w:hint="eastAsia"/>
          <w:b w:val="0"/>
          <w:sz w:val="44"/>
          <w:szCs w:val="44"/>
        </w:rPr>
      </w:pPr>
      <w:r>
        <w:rPr>
          <w:rFonts w:ascii="方正小标宋_GBK" w:eastAsia="方正小标宋_GBK" w:cs="方正小标宋_GBK" w:hint="eastAsia"/>
          <w:b w:val="0"/>
          <w:sz w:val="44"/>
          <w:szCs w:val="44"/>
        </w:rPr>
        <w:t>供港冰鲜猪肉追溯管理体系</w:t>
      </w:r>
      <w:bookmarkEnd w:id="0"/>
      <w:bookmarkEnd w:id="1"/>
      <w:bookmarkEnd w:id="2"/>
    </w:p>
    <w:p>
      <w:pPr>
        <w:pStyle w:val="18"/>
        <w:adjustRightInd w:val="0"/>
        <w:snapToGrid w:val="0"/>
        <w:spacing w:before="0" w:after="0" w:line="594" w:lineRule="exact"/>
        <w:jc w:val="left"/>
        <w:rPr>
          <w:rFonts w:ascii="Times New Roman" w:eastAsia="方正仿宋简体" w:hAnsi="Times New Roman"/>
          <w:b w:val="0"/>
        </w:rPr>
      </w:pPr>
    </w:p>
    <w:p>
      <w:pPr>
        <w:pStyle w:val="18"/>
        <w:adjustRightInd w:val="0"/>
        <w:snapToGrid w:val="0"/>
        <w:spacing w:before="0" w:after="0" w:line="594" w:lineRule="exact"/>
        <w:ind w:firstLineChars="200" w:firstLine="640"/>
        <w:jc w:val="left"/>
        <w:rPr>
          <w:rFonts w:ascii="Times New Roman" w:eastAsia="方正仿宋_GBK" w:hAnsi="Times New Roman"/>
          <w:b w:val="0"/>
        </w:rPr>
      </w:pPr>
      <w:r>
        <w:rPr>
          <w:rFonts w:ascii="Times New Roman" w:eastAsia="方正仿宋_GBK" w:hAnsi="Times New Roman"/>
          <w:b w:val="0"/>
        </w:rPr>
        <w:t>为确保供港冰鲜猪肉的可追溯性，保证不合格产品及时召回，切实落实从源头抓起的要求，海关须按照以下批次原则，对供港冰鲜猪肉建立追溯管理体系。</w:t>
      </w:r>
    </w:p>
    <w:p>
      <w:pPr>
        <w:pStyle w:val="18"/>
        <w:adjustRightInd w:val="0"/>
        <w:snapToGrid w:val="0"/>
        <w:spacing w:before="0" w:after="0" w:line="594" w:lineRule="exact"/>
        <w:ind w:firstLineChars="200" w:firstLine="640"/>
        <w:jc w:val="left"/>
        <w:rPr>
          <w:rFonts w:ascii="方正黑体_GBK" w:eastAsia="方正黑体_GBK" w:cs="方正黑体_GBK" w:hint="eastAsia"/>
          <w:b w:val="0"/>
        </w:rPr>
      </w:pPr>
      <w:r>
        <w:rPr>
          <w:rFonts w:ascii="方正黑体_GBK" w:eastAsia="方正黑体_GBK" w:cs="方正黑体_GBK" w:hint="eastAsia"/>
          <w:b w:val="0"/>
        </w:rPr>
        <w:t>一、批次的确定</w:t>
      </w:r>
    </w:p>
    <w:p>
      <w:pPr>
        <w:pStyle w:val="18"/>
        <w:adjustRightInd w:val="0"/>
        <w:snapToGrid w:val="0"/>
        <w:spacing w:before="0" w:after="0" w:line="594" w:lineRule="exact"/>
        <w:ind w:firstLineChars="200" w:firstLine="640"/>
        <w:jc w:val="left"/>
        <w:rPr>
          <w:rFonts w:ascii="Times New Roman" w:eastAsia="方正仿宋_GBK" w:hAnsi="Times New Roman"/>
          <w:b w:val="0"/>
        </w:rPr>
      </w:pPr>
      <w:r>
        <w:rPr>
          <w:rFonts w:ascii="Times New Roman" w:eastAsia="方正仿宋_GBK" w:hAnsi="Times New Roman"/>
          <w:b w:val="0"/>
        </w:rPr>
        <w:t>1．原料批号：注册饲养场的生猪出场前，猪只臀部两侧须针刺饲养场注册号的蓝色针印。以注册猪场的同一饲养场、同一时间、同一供货证明提供的供宰活猪为1个原料批。每个原料批确定1个原料识别代码，用“饲养场针印号+流水号”表示，1年为1个流水周期编号。</w:t>
      </w:r>
    </w:p>
    <w:p>
      <w:pPr>
        <w:pStyle w:val="18"/>
        <w:adjustRightInd w:val="0"/>
        <w:snapToGrid w:val="0"/>
        <w:spacing w:before="0" w:after="0" w:line="594" w:lineRule="exact"/>
        <w:ind w:firstLineChars="200" w:firstLine="640"/>
        <w:jc w:val="left"/>
        <w:rPr>
          <w:rFonts w:ascii="Times New Roman" w:eastAsia="方正仿宋_GBK" w:hAnsi="Times New Roman"/>
          <w:b w:val="0"/>
        </w:rPr>
      </w:pPr>
      <w:r>
        <w:rPr>
          <w:rFonts w:ascii="Times New Roman" w:eastAsia="方正仿宋_GBK" w:hAnsi="Times New Roman"/>
          <w:b w:val="0"/>
        </w:rPr>
        <w:t>2．生产批号：以同一天、同一生产线加工的同一原料批加工的产品为1个生产批。在原料批代码前加上生产日期（年月日）。</w:t>
      </w:r>
    </w:p>
    <w:p>
      <w:pPr>
        <w:pStyle w:val="18"/>
        <w:adjustRightInd w:val="0"/>
        <w:snapToGrid w:val="0"/>
        <w:spacing w:before="0" w:after="0" w:line="594" w:lineRule="exact"/>
        <w:ind w:firstLineChars="200" w:firstLine="640"/>
        <w:jc w:val="left"/>
        <w:rPr>
          <w:rFonts w:ascii="Times New Roman" w:eastAsia="方正仿宋_GBK" w:hAnsi="Times New Roman"/>
          <w:b w:val="0"/>
        </w:rPr>
      </w:pPr>
      <w:r>
        <w:rPr>
          <w:rFonts w:ascii="Times New Roman" w:eastAsia="方正仿宋_GBK" w:hAnsi="Times New Roman"/>
          <w:b w:val="0"/>
        </w:rPr>
        <w:t>3．兽医卫生证书编号：根据报检号自动生成。</w:t>
      </w:r>
    </w:p>
    <w:p>
      <w:pPr>
        <w:pStyle w:val="18"/>
        <w:adjustRightInd w:val="0"/>
        <w:snapToGrid w:val="0"/>
        <w:spacing w:before="0" w:after="0" w:line="594" w:lineRule="exact"/>
        <w:ind w:firstLineChars="200" w:firstLine="640"/>
        <w:jc w:val="left"/>
        <w:rPr>
          <w:rFonts w:ascii="Times New Roman" w:eastAsia="方正仿宋_GBK" w:hAnsi="Times New Roman"/>
          <w:b w:val="0"/>
        </w:rPr>
      </w:pPr>
      <w:r>
        <w:rPr>
          <w:rFonts w:ascii="Times New Roman" w:eastAsia="方正仿宋_GBK" w:hAnsi="Times New Roman"/>
          <w:b w:val="0"/>
        </w:rPr>
        <w:t>4．并批原则：经检验合格，不同生产批次的冰鲜猪肉可以并批，但必须在报检清单上分别注明。</w:t>
      </w:r>
    </w:p>
    <w:p>
      <w:pPr>
        <w:pStyle w:val="18"/>
        <w:adjustRightInd w:val="0"/>
        <w:snapToGrid w:val="0"/>
        <w:spacing w:before="0" w:after="0" w:line="594" w:lineRule="exact"/>
        <w:ind w:firstLineChars="200" w:firstLine="640"/>
        <w:jc w:val="left"/>
        <w:rPr>
          <w:rFonts w:ascii="方正黑体_GBK" w:eastAsia="方正黑体_GBK" w:cs="方正黑体_GBK" w:hint="eastAsia"/>
          <w:b w:val="0"/>
        </w:rPr>
      </w:pPr>
      <w:r>
        <w:rPr>
          <w:rFonts w:ascii="方正黑体_GBK" w:eastAsia="方正黑体_GBK" w:cs="方正黑体_GBK" w:hint="eastAsia"/>
          <w:b w:val="0"/>
        </w:rPr>
        <w:t>二、批次编号的使用</w:t>
      </w:r>
    </w:p>
    <w:p>
      <w:pPr>
        <w:pStyle w:val="18"/>
        <w:adjustRightInd w:val="0"/>
        <w:snapToGrid w:val="0"/>
        <w:spacing w:before="0" w:after="0" w:line="594" w:lineRule="exact"/>
        <w:ind w:firstLineChars="200" w:firstLine="640"/>
        <w:jc w:val="left"/>
        <w:rPr>
          <w:rFonts w:ascii="Times New Roman" w:eastAsia="方正仿宋_GBK" w:hAnsi="Times New Roman"/>
          <w:b w:val="0"/>
        </w:rPr>
      </w:pPr>
      <w:r>
        <w:rPr>
          <w:rFonts w:ascii="Times New Roman" w:eastAsia="方正仿宋_GBK" w:hAnsi="Times New Roman"/>
          <w:b w:val="0"/>
        </w:rPr>
        <w:t>1．原料批号：在原料收购时确定原料批号，同时记录原料品种、数量、注册场编号、日期等相关资料。</w:t>
      </w:r>
    </w:p>
    <w:p>
      <w:pPr>
        <w:pStyle w:val="18"/>
        <w:adjustRightInd w:val="0"/>
        <w:snapToGrid w:val="0"/>
        <w:spacing w:before="0" w:after="0" w:line="594" w:lineRule="exact"/>
        <w:ind w:firstLineChars="200" w:firstLine="640"/>
        <w:jc w:val="left"/>
        <w:rPr>
          <w:rFonts w:ascii="Times New Roman" w:eastAsia="方正仿宋_GBK" w:hAnsi="Times New Roman"/>
          <w:b w:val="0"/>
        </w:rPr>
      </w:pPr>
      <w:r>
        <w:rPr>
          <w:rFonts w:ascii="Times New Roman" w:eastAsia="方正仿宋_GBK" w:hAnsi="Times New Roman"/>
          <w:b w:val="0"/>
        </w:rPr>
        <w:t>2．生产批号：在生产加工过程中确定生产批号，同时记录同一批号的产品品种、数量、注册场编号、日期等资料。</w:t>
      </w:r>
    </w:p>
    <w:p>
      <w:pPr>
        <w:pStyle w:val="18"/>
        <w:adjustRightInd w:val="0"/>
        <w:snapToGrid w:val="0"/>
        <w:spacing w:before="0" w:after="0" w:line="594" w:lineRule="exact"/>
        <w:ind w:firstLineChars="200" w:firstLine="640"/>
        <w:jc w:val="left"/>
        <w:rPr>
          <w:rFonts w:ascii="Times New Roman" w:eastAsia="方正仿宋_GBK" w:hAnsi="Times New Roman"/>
          <w:b w:val="0"/>
        </w:rPr>
      </w:pPr>
      <w:r>
        <w:rPr>
          <w:rFonts w:ascii="Times New Roman" w:eastAsia="方正仿宋_GBK" w:hAnsi="Times New Roman"/>
          <w:b w:val="0"/>
        </w:rPr>
        <w:t>3．兽医卫生证书编号：在加工企业申请报检时生成兽医卫生证书编号，证书中须注明产品的生产日期。</w:t>
      </w:r>
    </w:p>
    <w:p>
      <w:pPr>
        <w:pStyle w:val="18"/>
        <w:adjustRightInd w:val="0"/>
        <w:snapToGrid w:val="0"/>
        <w:spacing w:before="0" w:after="0" w:line="594" w:lineRule="exact"/>
        <w:ind w:firstLineChars="200" w:firstLine="640"/>
        <w:jc w:val="left"/>
        <w:rPr>
          <w:rFonts w:ascii="Times New Roman" w:eastAsia="方正仿宋_GBK" w:hAnsi="Times New Roman"/>
          <w:b w:val="0"/>
        </w:rPr>
      </w:pPr>
      <w:r>
        <w:rPr>
          <w:rFonts w:ascii="Times New Roman" w:eastAsia="方正仿宋_GBK" w:hAnsi="Times New Roman"/>
          <w:b w:val="0"/>
        </w:rPr>
        <w:t>在出口冰鲜猪肉的内外包装上标明生产批号。</w:t>
      </w:r>
    </w:p>
    <w:p>
      <w:pPr>
        <w:pStyle w:val="18"/>
        <w:adjustRightInd w:val="0"/>
        <w:snapToGrid w:val="0"/>
        <w:spacing w:before="0" w:after="0" w:line="594" w:lineRule="exact"/>
        <w:ind w:firstLineChars="200" w:firstLine="640"/>
        <w:jc w:val="left"/>
        <w:rPr>
          <w:rFonts w:ascii="方正黑体_GBK" w:eastAsia="方正黑体_GBK" w:cs="方正黑体_GBK" w:hint="eastAsia"/>
          <w:b w:val="0"/>
        </w:rPr>
      </w:pPr>
      <w:r>
        <w:rPr>
          <w:rFonts w:ascii="方正黑体_GBK" w:eastAsia="方正黑体_GBK" w:cs="方正黑体_GBK" w:hint="eastAsia"/>
          <w:b w:val="0"/>
        </w:rPr>
        <w:t>三、产品追溯</w:t>
      </w:r>
    </w:p>
    <w:p>
      <w:pPr>
        <w:pStyle w:val="18"/>
        <w:adjustRightInd w:val="0"/>
        <w:snapToGrid w:val="0"/>
        <w:spacing w:before="0" w:after="0" w:line="594" w:lineRule="exact"/>
        <w:ind w:firstLineChars="200" w:firstLine="640"/>
        <w:jc w:val="left"/>
        <w:rPr>
          <w:rFonts w:ascii="Times New Roman" w:eastAsia="方正仿宋_GBK" w:hAnsi="Times New Roman"/>
        </w:rPr>
        <w:sectPr>
          <w:pgSz w:w="11906" w:h="16838"/>
          <w:pgMar w:top="1418" w:right="1418" w:bottom="1418" w:left="1418" w:header="851" w:footer="992" w:gutter="0"/>
          <w:pgNumType/>
          <w:docGrid w:linePitch="312" w:charSpace="0"/>
        </w:sectPr>
      </w:pPr>
      <w:r>
        <w:rPr>
          <w:rFonts w:ascii="Times New Roman" w:eastAsia="方正仿宋_GBK" w:hAnsi="Times New Roman"/>
          <w:b w:val="0"/>
        </w:rPr>
        <w:t>当产品出现不合格时，通过出口冰鲜猪肉的兽医卫生证书编号追溯到注册猪场（证书上已经注明饲养场编号）。通过追溯，可用查阅每个编号的相关记录，逐一分析产生不合格的原因，以便及时采取有效整改措施。</w:t>
      </w:r>
    </w:p>
    <w:p>
      <w:pPr>
        <w:pStyle w:val="18"/>
        <w:adjustRightInd w:val="0"/>
        <w:snapToGrid w:val="0"/>
        <w:spacing w:before="0" w:after="0" w:line="594" w:lineRule="exact"/>
        <w:jc w:val="left"/>
        <w:rPr>
          <w:rFonts w:ascii="Times New Roman" w:hAnsi="Times New Roman"/>
        </w:rPr>
      </w:pPr>
      <w:bookmarkStart w:id="3" w:name="_Toc299354806"/>
      <w:bookmarkStart w:id="4" w:name="_Toc294166370"/>
      <w:bookmarkStart w:id="5" w:name="_Toc297205259"/>
      <w:r>
        <w:rPr>
          <w:rFonts w:ascii="方正黑体_GBK" w:eastAsia="方正黑体_GBK" w:cs="方正黑体_GBK" w:hint="eastAsia"/>
          <w:b w:val="0"/>
          <w:bCs w:val="0"/>
        </w:rPr>
        <w:t>附3</w:t>
      </w:r>
      <w:r>
        <w:rPr>
          <w:rFonts w:ascii="Times New Roman" w:hAnsi="Times New Roman"/>
        </w:rPr>
        <w:t xml:space="preserve"> </w:t>
      </w:r>
    </w:p>
    <w:p>
      <w:pPr>
        <w:pStyle w:val="18"/>
        <w:adjustRightInd w:val="0"/>
        <w:snapToGrid w:val="0"/>
        <w:spacing w:before="0" w:after="0" w:line="594" w:lineRule="exact"/>
        <w:rPr>
          <w:rFonts w:ascii="方正小标宋_GBK" w:eastAsia="方正小标宋_GBK" w:cs="方正小标宋_GBK" w:hint="eastAsia"/>
          <w:b w:val="0"/>
          <w:bCs w:val="0"/>
          <w:sz w:val="44"/>
          <w:szCs w:val="44"/>
        </w:rPr>
      </w:pPr>
      <w:r>
        <w:rPr>
          <w:rFonts w:ascii="方正小标宋_GBK" w:eastAsia="方正小标宋_GBK" w:cs="方正小标宋_GBK" w:hint="eastAsia"/>
          <w:b w:val="0"/>
          <w:bCs w:val="0"/>
          <w:sz w:val="44"/>
          <w:szCs w:val="44"/>
        </w:rPr>
        <w:t>内外包装标识样式</w:t>
      </w:r>
    </w:p>
    <w:p>
      <w:pPr>
        <w:adjustRightInd w:val="0"/>
        <w:snapToGrid w:val="0"/>
        <w:spacing w:line="594" w:lineRule="exact"/>
        <w:jc w:val="left"/>
        <w:rPr>
          <w:rFonts w:eastAsia="方正仿宋简体"/>
          <w:bCs/>
          <w:sz w:val="32"/>
          <w:szCs w:val="32"/>
        </w:rPr>
      </w:pPr>
      <w:r>
        <w:rPr>
          <w:rFonts w:eastAsia="方正仿宋简体"/>
          <w:bCs/>
          <w:sz w:val="32"/>
          <w:szCs w:val="32"/>
          <w:lang w:val="en-US" w:eastAsia="zh-CN"/>
        </w:rPr>
        <mc:AlternateContent>
          <mc:Choice Requires="wps">
            <w:drawing>
              <wp:anchor distT="0" distB="0" distL="114298" distR="114298" simplePos="0" relativeHeight="18" behindDoc="0" locked="0" layoutInCell="1" hidden="0" allowOverlap="1">
                <wp:simplePos x="0" y="0"/>
                <wp:positionH relativeFrom="column">
                  <wp:posOffset>-213354</wp:posOffset>
                </wp:positionH>
                <wp:positionV relativeFrom="paragraph">
                  <wp:posOffset>212728</wp:posOffset>
                </wp:positionV>
                <wp:extent cx="5701030" cy="6156959"/>
                <wp:effectExtent l="0" t="0" r="0" b="0"/>
                <wp:wrapNone/>
                <wp:docPr id="1" name="Text Box 56"/>
                <wp:cNvGraphicFramePr>
                  <a:graphicFrameLocks noChangeAspect="0"/>
                </wp:cNvGraphicFramePr>
                <a:graphic>
                  <a:graphicData uri="http://schemas.microsoft.com/office/word/2010/wordprocessingShape">
                    <wps:wsp>
                      <wps:cNvSpPr/>
                      <wps:spPr>
                        <a:xfrm rot="0">
                          <a:off x="0" y="0"/>
                          <a:ext cx="5701030" cy="6156959"/>
                        </a:xfrm>
                        <a:prstGeom prst="rect"/>
                        <a:solidFill>
                          <a:srgbClr val="FFFFFF"/>
                        </a:solidFill>
                        <a:ln w="9525" cmpd="sng" cap="flat">
                          <a:solidFill>
                            <a:srgbClr val="000000"/>
                          </a:solidFill>
                          <a:prstDash val="solid"/>
                          <a:miter/>
                        </a:ln>
                      </wps:spPr>
                      <wps:txbx id="2">
                        <w:txbxContent>
                          <w:p>
                            <w:pPr>
                              <w:snapToGrid w:val="0"/>
                              <w:rPr>
                                <w:rFonts w:ascii="方正仿宋简体" w:eastAsia="方正仿宋简体" w:hint="eastAsia"/>
                                <w:sz w:val="28"/>
                                <w:szCs w:val="28"/>
                              </w:rPr>
                            </w:pPr>
                            <w:r>
                              <w:rPr>
                                <w:rFonts w:ascii="方正仿宋简体" w:eastAsia="方正仿宋简体" w:hint="eastAsia"/>
                                <w:sz w:val="28"/>
                                <w:szCs w:val="28"/>
                              </w:rPr>
                              <w:t xml:space="preserve">商品名称: 冰鲜猪肉            </w:t>
                            </w:r>
                          </w:p>
                          <w:p>
                            <w:pPr>
                              <w:snapToGrid w:val="0"/>
                              <w:rPr>
                                <w:rFonts w:ascii="方正仿宋简体" w:eastAsia="方正仿宋简体" w:hint="eastAsia"/>
                                <w:sz w:val="28"/>
                                <w:szCs w:val="28"/>
                              </w:rPr>
                            </w:pPr>
                            <w:r>
                              <w:rPr>
                                <w:rFonts w:ascii="方正仿宋简体" w:eastAsia="方正仿宋简体" w:hint="eastAsia"/>
                                <w:sz w:val="28"/>
                                <w:szCs w:val="28"/>
                              </w:rPr>
                              <w:t xml:space="preserve">Description: chilled pork   </w:t>
                            </w:r>
                          </w:p>
                          <w:p>
                            <w:pPr>
                              <w:snapToGrid w:val="0"/>
                              <w:rPr>
                                <w:rFonts w:ascii="方正仿宋_GBK" w:eastAsia="方正仿宋_GBK" w:cs="方正仿宋_GBK" w:hint="eastAsia"/>
                                <w:sz w:val="28"/>
                                <w:szCs w:val="28"/>
                                <w:lang w:bidi="ar-SA"/>
                              </w:rPr>
                            </w:pPr>
                            <w:r>
                              <w:rPr>
                                <w:rFonts w:ascii="方正仿宋_GBK" w:eastAsia="方正仿宋_GBK" w:cs="方正仿宋_GBK" w:hint="eastAsia"/>
                                <w:sz w:val="28"/>
                                <w:szCs w:val="28"/>
                                <w:lang w:bidi="ar-SA"/>
                              </w:rPr>
                              <w:t>屠宰日期：</w:t>
                            </w:r>
                            <w:r>
                              <w:rPr>
                                <w:rFonts w:ascii="方正仿宋_GBK" w:eastAsia="方正仿宋_GBK" w:cs="方正仿宋_GBK" w:hint="eastAsia"/>
                                <w:kern w:val="0"/>
                                <w:sz w:val="26"/>
                                <w:szCs w:val="26"/>
                                <w:lang w:bidi="ar-SA"/>
                              </w:rPr>
                              <w:t>(日/月/年)</w:t>
                            </w:r>
                            <w:r>
                              <w:rPr>
                                <w:rFonts w:ascii="方正仿宋_GBK" w:eastAsia="方正仿宋_GBK" w:cs="方正仿宋_GBK" w:hint="eastAsia"/>
                                <w:sz w:val="28"/>
                                <w:szCs w:val="28"/>
                                <w:lang w:bidi="ar-SA"/>
                              </w:rPr>
                              <w:t xml:space="preserve">  </w:t>
                            </w:r>
                            <w:r>
                              <w:rPr>
                                <w:rFonts w:ascii="方正仿宋简体" w:eastAsia="方正仿宋简体" w:hint="eastAsia"/>
                                <w:sz w:val="28"/>
                                <w:szCs w:val="28"/>
                              </w:rPr>
                              <w:t xml:space="preserve">         </w:t>
                            </w:r>
                            <w:r>
                              <w:rPr>
                                <w:rFonts w:ascii="方正仿宋_GBK" w:eastAsia="方正仿宋_GBK" w:cs="方正仿宋_GBK" w:hint="eastAsia"/>
                                <w:sz w:val="28"/>
                                <w:szCs w:val="28"/>
                                <w:lang w:bidi="ar-SA"/>
                              </w:rPr>
                              <w:t>毛重：           公斤</w:t>
                            </w:r>
                          </w:p>
                          <w:p>
                            <w:pPr>
                              <w:snapToGrid w:val="0"/>
                              <w:rPr>
                                <w:rFonts w:ascii="方正仿宋简体" w:eastAsia="方正仿宋简体" w:hint="eastAsia"/>
                                <w:sz w:val="28"/>
                                <w:szCs w:val="28"/>
                              </w:rPr>
                            </w:pPr>
                            <w:r>
                              <w:rPr>
                                <w:rFonts w:ascii="方正仿宋简体" w:eastAsia="方正仿宋简体" w:hint="eastAsia"/>
                                <w:sz w:val="28"/>
                                <w:szCs w:val="28"/>
                              </w:rPr>
                              <w:t>Slaughter</w:t>
                            </w:r>
                            <w:r>
                              <w:rPr>
                                <w:rFonts w:ascii="方正仿宋简体" w:eastAsia="PMingLiU" w:hAnsi="方正仿宋简体"/>
                                <w:sz w:val="28"/>
                                <w:szCs w:val="28"/>
                                <w:lang w:eastAsia="zh-TW"/>
                              </w:rPr>
                              <w:t>ing Date</w:t>
                            </w:r>
                            <w:r>
                              <w:rPr>
                                <w:rFonts w:ascii="方正仿宋简体" w:eastAsia="方正仿宋简体" w:hint="eastAsia"/>
                                <w:sz w:val="28"/>
                                <w:szCs w:val="28"/>
                              </w:rPr>
                              <w:t>:</w:t>
                            </w:r>
                            <w:r>
                              <w:rPr>
                                <w:rFonts w:ascii="宋体" w:cs="宋体" w:hint="eastAsia"/>
                                <w:kern w:val="0"/>
                                <w:sz w:val="26"/>
                                <w:szCs w:val="26"/>
                                <w:lang w:bidi="ar-SA"/>
                              </w:rPr>
                              <w:t>(DD/MM/YY)</w:t>
                            </w:r>
                            <w:r>
                              <w:rPr>
                                <w:rFonts w:ascii="方正仿宋简体" w:eastAsia="方正仿宋简体" w:hint="eastAsia"/>
                                <w:sz w:val="28"/>
                                <w:szCs w:val="28"/>
                              </w:rPr>
                              <w:t>Gross</w:t>
                            </w:r>
                            <w:r>
                              <w:rPr>
                                <w:rFonts w:ascii="方正仿宋简体" w:eastAsia="PMingLiU" w:hAnsi="方正仿宋简体"/>
                                <w:sz w:val="28"/>
                                <w:szCs w:val="28"/>
                                <w:lang w:eastAsia="zh-TW"/>
                              </w:rPr>
                              <w:t xml:space="preserve"> </w:t>
                            </w:r>
                            <w:r>
                              <w:rPr>
                                <w:rFonts w:ascii="方正仿宋简体" w:eastAsia="方正仿宋简体" w:hint="eastAsia"/>
                                <w:sz w:val="28"/>
                                <w:szCs w:val="28"/>
                              </w:rPr>
                              <w:t>Weight:      （KGS）</w:t>
                            </w:r>
                          </w:p>
                          <w:p>
                            <w:pPr>
                              <w:snapToGrid w:val="0"/>
                              <w:rPr>
                                <w:rFonts w:ascii="方正仿宋_GBK" w:eastAsia="方正仿宋_GBK" w:cs="方正仿宋_GBK" w:hint="eastAsia"/>
                                <w:sz w:val="28"/>
                                <w:szCs w:val="28"/>
                                <w:lang w:bidi="ar-SA"/>
                              </w:rPr>
                            </w:pPr>
                            <w:r>
                              <w:rPr>
                                <w:rFonts w:ascii="方正仿宋_GBK" w:eastAsia="方正仿宋_GBK" w:cs="方正仿宋_GBK" w:hint="eastAsia"/>
                                <w:sz w:val="28"/>
                                <w:szCs w:val="28"/>
                                <w:lang w:bidi="ar-SA"/>
                              </w:rPr>
                              <w:t>生产日期：                     净重：           公斤</w:t>
                            </w:r>
                          </w:p>
                          <w:p>
                            <w:pPr>
                              <w:snapToGrid w:val="0"/>
                              <w:rPr>
                                <w:rFonts w:ascii="方正仿宋简体" w:eastAsia="方正仿宋简体" w:hint="eastAsia"/>
                                <w:sz w:val="28"/>
                                <w:szCs w:val="28"/>
                              </w:rPr>
                            </w:pPr>
                            <w:r>
                              <w:rPr>
                                <w:rFonts w:ascii="方正仿宋简体" w:eastAsia="方正仿宋简体" w:hint="eastAsia"/>
                                <w:sz w:val="28"/>
                                <w:szCs w:val="28"/>
                              </w:rPr>
                              <w:t>Date of Production:             Net Weight:         (KGS)</w:t>
                            </w:r>
                          </w:p>
                          <w:p>
                            <w:pPr>
                              <w:snapToGrid w:val="0"/>
                              <w:rPr>
                                <w:rFonts w:ascii="方正仿宋_GBK" w:eastAsia="方正仿宋_GBK" w:cs="方正仿宋_GBK" w:hint="eastAsia"/>
                                <w:sz w:val="28"/>
                                <w:szCs w:val="28"/>
                                <w:lang w:bidi="ar-SA"/>
                              </w:rPr>
                            </w:pPr>
                            <w:r>
                              <w:rPr>
                                <w:rFonts w:ascii="方正仿宋_GBK" w:eastAsia="方正仿宋_GBK" w:cs="方正仿宋_GBK" w:hint="eastAsia"/>
                                <w:sz w:val="28"/>
                                <w:szCs w:val="28"/>
                                <w:lang w:bidi="ar-SA"/>
                              </w:rPr>
                              <w:t>此日期或之前食用：</w:t>
                            </w:r>
                            <w:r>
                              <w:rPr>
                                <w:rFonts w:ascii="方正仿宋_GBK" w:eastAsia="方正仿宋_GBK" w:cs="方正仿宋_GBK" w:hint="eastAsia"/>
                                <w:kern w:val="0"/>
                                <w:sz w:val="28"/>
                                <w:szCs w:val="28"/>
                                <w:lang w:bidi="ar-SA"/>
                              </w:rPr>
                              <w:t>(日/月/年)</w:t>
                            </w:r>
                            <w:r>
                              <w:rPr>
                                <w:rFonts w:ascii="方正仿宋_GBK" w:eastAsia="方正仿宋_GBK" w:cs="方正仿宋_GBK" w:hint="eastAsia"/>
                                <w:sz w:val="28"/>
                                <w:szCs w:val="28"/>
                                <w:lang w:bidi="ar-SA"/>
                              </w:rPr>
                              <w:t xml:space="preserve">   饲养场注册编号</w:t>
                            </w:r>
                          </w:p>
                          <w:p>
                            <w:pPr>
                              <w:snapToGrid w:val="0"/>
                              <w:rPr>
                                <w:rFonts w:ascii="方正仿宋简体" w:eastAsia="方正仿宋简体" w:hint="eastAsia"/>
                                <w:sz w:val="28"/>
                                <w:szCs w:val="28"/>
                              </w:rPr>
                            </w:pPr>
                            <w:r>
                              <w:rPr>
                                <w:rFonts w:ascii="方正仿宋简体" w:eastAsia="PMingLiU" w:hAnsi="方正仿宋简体"/>
                                <w:sz w:val="28"/>
                                <w:szCs w:val="28"/>
                                <w:lang w:eastAsia="zh-TW"/>
                              </w:rPr>
                              <w:t xml:space="preserve">Use </w:t>
                            </w:r>
                            <w:r>
                              <w:rPr>
                                <w:rFonts w:ascii="方正仿宋简体" w:eastAsia="方正仿宋简体" w:hint="eastAsia"/>
                                <w:sz w:val="28"/>
                                <w:szCs w:val="28"/>
                              </w:rPr>
                              <w:t xml:space="preserve">by:  </w:t>
                            </w:r>
                            <w:r>
                              <w:rPr>
                                <w:rFonts w:ascii="宋体" w:cs="宋体" w:hint="eastAsia"/>
                                <w:kern w:val="0"/>
                                <w:sz w:val="26"/>
                                <w:szCs w:val="26"/>
                                <w:lang w:bidi="ar-SA"/>
                              </w:rPr>
                              <w:t>(DD/MM/YY)</w:t>
                            </w:r>
                            <w:r>
                              <w:rPr>
                                <w:rFonts w:ascii="方正仿宋简体" w:eastAsia="方正仿宋简体" w:hint="eastAsia"/>
                                <w:sz w:val="28"/>
                                <w:szCs w:val="28"/>
                              </w:rPr>
                              <w:t xml:space="preserve">            Farm Registration No:   </w:t>
                            </w:r>
                          </w:p>
                          <w:p>
                            <w:pPr>
                              <w:snapToGrid w:val="0"/>
                              <w:rPr>
                                <w:rFonts w:ascii="方正仿宋简体" w:eastAsia="方正仿宋简体" w:hint="eastAsia"/>
                                <w:sz w:val="28"/>
                                <w:szCs w:val="28"/>
                              </w:rPr>
                            </w:pPr>
                            <w:r>
                              <w:rPr>
                                <w:rFonts w:ascii="方正仿宋_GBK" w:eastAsia="方正仿宋_GBK" w:cs="方正仿宋_GBK" w:hint="eastAsia"/>
                                <w:sz w:val="28"/>
                                <w:szCs w:val="28"/>
                                <w:lang w:bidi="ar-SA"/>
                              </w:rPr>
                              <w:t>生产批号：                     储藏方式：</w:t>
                            </w:r>
                          </w:p>
                          <w:p>
                            <w:pPr>
                              <w:snapToGrid w:val="0"/>
                              <w:rPr>
                                <w:rFonts w:ascii="方正仿宋简体" w:eastAsia="方正仿宋简体" w:hint="eastAsia"/>
                                <w:sz w:val="28"/>
                                <w:szCs w:val="28"/>
                              </w:rPr>
                            </w:pPr>
                            <w:r>
                              <w:rPr>
                                <w:rFonts w:ascii="方正仿宋简体" w:eastAsia="方正仿宋简体" w:hint="eastAsia"/>
                                <w:sz w:val="28"/>
                                <w:szCs w:val="28"/>
                              </w:rPr>
                              <w:t>Lot No.:                        Storage:</w:t>
                            </w:r>
                          </w:p>
                          <w:p>
                            <w:pPr>
                              <w:snapToGrid w:val="0"/>
                              <w:rPr>
                                <w:rFonts w:ascii="方正仿宋_GBK" w:eastAsia="方正仿宋_GBK" w:cs="方正仿宋_GBK" w:hint="eastAsia"/>
                                <w:sz w:val="28"/>
                                <w:szCs w:val="28"/>
                                <w:lang w:bidi="ar-SA"/>
                              </w:rPr>
                            </w:pPr>
                            <w:r>
                              <w:rPr>
                                <w:rFonts w:ascii="方正仿宋_GBK" w:eastAsia="方正仿宋_GBK" w:cs="方正仿宋_GBK" w:hint="eastAsia"/>
                                <w:sz w:val="28"/>
                                <w:szCs w:val="28"/>
                                <w:lang w:bidi="ar-SA"/>
                              </w:rPr>
                              <w:t>屠宰场</w:t>
                            </w:r>
                            <w:r>
                              <w:rPr>
                                <w:rFonts w:ascii="方正仿宋_GBK" w:eastAsia="方正仿宋_GBK" w:cs="方正仿宋_GBK" w:hint="eastAsia"/>
                                <w:sz w:val="28"/>
                                <w:szCs w:val="28"/>
                                <w:lang w:eastAsia="zh-TW" w:bidi="ar-SA"/>
                              </w:rPr>
                              <w:t>/</w:t>
                            </w:r>
                            <w:r>
                              <w:rPr>
                                <w:rFonts w:ascii="方正仿宋_GBK" w:eastAsia="方正仿宋_GBK" w:cs="方正仿宋_GBK" w:hint="eastAsia"/>
                                <w:sz w:val="28"/>
                                <w:szCs w:val="28"/>
                                <w:lang w:bidi="ar-SA"/>
                              </w:rPr>
                              <w:t>加工厂名称：</w:t>
                            </w:r>
                          </w:p>
                          <w:p>
                            <w:pPr>
                              <w:snapToGrid w:val="0"/>
                              <w:rPr>
                                <w:rFonts w:ascii="方正仿宋简体" w:eastAsia="方正仿宋简体" w:hint="eastAsia"/>
                                <w:sz w:val="28"/>
                                <w:szCs w:val="28"/>
                              </w:rPr>
                            </w:pPr>
                            <w:r>
                              <w:rPr>
                                <w:rFonts w:ascii="方正仿宋简体" w:eastAsia="方正仿宋简体" w:hint="eastAsia"/>
                                <w:sz w:val="28"/>
                                <w:szCs w:val="28"/>
                              </w:rPr>
                              <w:t>Name of Slaughtering</w:t>
                            </w:r>
                            <w:r>
                              <w:rPr>
                                <w:rFonts w:ascii="方正仿宋简体" w:eastAsia="PMingLiU" w:hAnsi="方正仿宋简体"/>
                                <w:sz w:val="28"/>
                                <w:szCs w:val="28"/>
                                <w:lang w:eastAsia="zh-TW"/>
                              </w:rPr>
                              <w:t xml:space="preserve">/ </w:t>
                            </w:r>
                            <w:r>
                              <w:rPr>
                                <w:rFonts w:ascii="方正仿宋简体" w:eastAsia="方正仿宋简体" w:hint="eastAsia"/>
                                <w:sz w:val="28"/>
                                <w:szCs w:val="28"/>
                              </w:rPr>
                              <w:t>Processing Plant:</w:t>
                            </w:r>
                          </w:p>
                          <w:p>
                            <w:pPr>
                              <w:snapToGrid w:val="0"/>
                              <w:rPr>
                                <w:rFonts w:ascii="方正仿宋简体" w:eastAsia="方正仿宋简体" w:hint="eastAsia"/>
                                <w:sz w:val="28"/>
                                <w:szCs w:val="28"/>
                              </w:rPr>
                            </w:pPr>
                            <w:r>
                              <w:rPr>
                                <w:rFonts w:ascii="方正仿宋_GBK" w:eastAsia="方正仿宋_GBK" w:cs="方正仿宋_GBK" w:hint="eastAsia"/>
                                <w:sz w:val="28"/>
                                <w:szCs w:val="28"/>
                                <w:lang w:bidi="ar-SA"/>
                              </w:rPr>
                              <w:t>地址：</w:t>
                            </w:r>
                          </w:p>
                          <w:p>
                            <w:pPr>
                              <w:snapToGrid w:val="0"/>
                              <w:rPr>
                                <w:rFonts w:ascii="方正仿宋简体" w:eastAsia="方正仿宋简体" w:hint="eastAsia"/>
                                <w:sz w:val="28"/>
                                <w:szCs w:val="28"/>
                              </w:rPr>
                            </w:pPr>
                            <w:r>
                              <w:rPr>
                                <w:rFonts w:ascii="方正仿宋简体" w:eastAsia="方正仿宋简体" w:hint="eastAsia"/>
                                <w:sz w:val="28"/>
                                <w:szCs w:val="28"/>
                              </w:rPr>
                              <w:t xml:space="preserve">Address: </w:t>
                            </w:r>
                          </w:p>
                          <w:p>
                            <w:pPr>
                              <w:snapToGrid w:val="0"/>
                              <w:rPr>
                                <w:rFonts w:ascii="方正仿宋_GBK" w:eastAsia="方正仿宋_GBK" w:cs="方正仿宋_GBK" w:hint="eastAsia"/>
                                <w:sz w:val="28"/>
                                <w:szCs w:val="28"/>
                                <w:lang w:bidi="ar-SA"/>
                              </w:rPr>
                            </w:pPr>
                            <w:r>
                              <w:rPr>
                                <w:rFonts w:ascii="方正仿宋_GBK" w:eastAsia="方正仿宋_GBK" w:cs="方正仿宋_GBK" w:hint="eastAsia"/>
                                <w:sz w:val="28"/>
                                <w:szCs w:val="28"/>
                                <w:lang w:bidi="ar-SA"/>
                              </w:rPr>
                              <w:t>备案编号：</w:t>
                            </w:r>
                          </w:p>
                          <w:p>
                            <w:pPr>
                              <w:snapToGrid w:val="0"/>
                              <w:rPr>
                                <w:rFonts w:ascii="方正仿宋简体" w:eastAsia="方正仿宋简体" w:hint="eastAsia"/>
                                <w:sz w:val="28"/>
                                <w:szCs w:val="28"/>
                              </w:rPr>
                            </w:pPr>
                            <w:r>
                              <w:rPr>
                                <w:rFonts w:ascii="方正仿宋简体" w:eastAsia="方正仿宋简体" w:hint="eastAsia"/>
                                <w:sz w:val="28"/>
                                <w:szCs w:val="28"/>
                              </w:rPr>
                              <w:t>Approval No:</w:t>
                            </w:r>
                          </w:p>
                          <w:p>
                            <w:pPr>
                              <w:snapToGrid w:val="0"/>
                              <w:ind w:firstLine="0"/>
                              <w:rPr>
                                <w:rFonts w:ascii="方正仿宋_GBK" w:eastAsia="方正仿宋_GBK" w:cs="方正仿宋_GBK" w:hint="eastAsia"/>
                                <w:sz w:val="28"/>
                                <w:szCs w:val="28"/>
                                <w:lang w:bidi="ar-SA"/>
                              </w:rPr>
                            </w:pPr>
                            <w:r>
                              <w:rPr>
                                <w:rFonts w:ascii="方正仿宋_GBK" w:eastAsia="方正仿宋_GBK" w:cs="方正仿宋_GBK" w:hint="eastAsia"/>
                                <w:sz w:val="28"/>
                                <w:szCs w:val="28"/>
                                <w:lang w:bidi="ar-SA"/>
                              </w:rPr>
                              <w:t>电话：                         传真：</w:t>
                            </w:r>
                          </w:p>
                          <w:p>
                            <w:pPr>
                              <w:snapToGrid w:val="0"/>
                              <w:rPr>
                                <w:rFonts w:ascii="方正仿宋简体" w:eastAsia="方正仿宋简体" w:hint="eastAsia"/>
                                <w:sz w:val="28"/>
                                <w:szCs w:val="28"/>
                              </w:rPr>
                            </w:pPr>
                            <w:r>
                              <w:rPr>
                                <w:rFonts w:ascii="方正仿宋简体" w:eastAsia="方正仿宋简体" w:hint="eastAsia"/>
                                <w:sz w:val="28"/>
                                <w:szCs w:val="28"/>
                              </w:rPr>
                              <w:t>（Tel）                       （FAX）</w:t>
                            </w:r>
                          </w:p>
                        </w:txbxContent>
                      </wps:txbx>
                      <wps:bodyPr vert="horz" wrap="square" lIns="91440" tIns="45720" rIns="91440" bIns="45720" anchor="t" anchorCtr="0" upright="1">
                        <a:noAutofit/>
                      </wps:bodyPr>
                    </wps:wsp>
                  </a:graphicData>
                </a:graphic>
              </wp:anchor>
            </w:drawing>
          </mc:Choice>
          <mc:Fallback>
            <w:pict>
              <v:shape type="#_x0000_t202" id="Text Box 56 3" o:spid="_x0000_s3" fillcolor="#FFFFFF" stroked="t" style="position:absolute;margin-left:-16.799534pt;margin-top:16.750301pt;width:448.90002pt;height:484.79996pt;z-index:18;mso-position-horizontal:absolute;mso-position-vertical:absolute;mso-wrap-distance-left:8.999863pt;mso-wrap-distance-right:8.999863pt;mso-wrap-style:square;">
                <v:stroke color="#000000"/>
                <v:textbox id="848" inset="2.54mm,1.27mm,2.54mm,1.27mm" o:insetmode="custom" style="layout-flow:horizontal;v-text-anchor:top;">
                  <w:txbxContent>
                    <w:p>
                      <w:pPr>
                        <w:snapToGrid w:val="0"/>
                        <w:rPr>
                          <w:rFonts w:ascii="方正仿宋简体" w:eastAsia="方正仿宋简体" w:hint="eastAsia"/>
                          <w:sz w:val="28"/>
                          <w:szCs w:val="28"/>
                        </w:rPr>
                      </w:pPr>
                      <w:r>
                        <w:rPr>
                          <w:rFonts w:ascii="方正仿宋简体" w:eastAsia="方正仿宋简体" w:hint="eastAsia"/>
                          <w:sz w:val="28"/>
                          <w:szCs w:val="28"/>
                        </w:rPr>
                        <w:t xml:space="preserve">商品名称: 冰鲜猪肉            </w:t>
                      </w:r>
                    </w:p>
                    <w:p>
                      <w:pPr>
                        <w:snapToGrid w:val="0"/>
                        <w:rPr>
                          <w:rFonts w:ascii="方正仿宋简体" w:eastAsia="方正仿宋简体" w:hint="eastAsia"/>
                          <w:sz w:val="28"/>
                          <w:szCs w:val="28"/>
                        </w:rPr>
                      </w:pPr>
                      <w:r>
                        <w:rPr>
                          <w:rFonts w:ascii="方正仿宋简体" w:eastAsia="方正仿宋简体" w:hint="eastAsia"/>
                          <w:sz w:val="28"/>
                          <w:szCs w:val="28"/>
                        </w:rPr>
                        <w:t xml:space="preserve">Description: chilled pork   </w:t>
                      </w:r>
                    </w:p>
                    <w:p>
                      <w:pPr>
                        <w:snapToGrid w:val="0"/>
                        <w:rPr>
                          <w:rFonts w:ascii="方正仿宋_GBK" w:eastAsia="方正仿宋_GBK" w:cs="方正仿宋_GBK" w:hint="eastAsia"/>
                          <w:sz w:val="28"/>
                          <w:szCs w:val="28"/>
                          <w:lang w:bidi="ar-SA"/>
                        </w:rPr>
                      </w:pPr>
                      <w:r>
                        <w:rPr>
                          <w:rFonts w:ascii="方正仿宋_GBK" w:eastAsia="方正仿宋_GBK" w:cs="方正仿宋_GBK" w:hint="eastAsia"/>
                          <w:sz w:val="28"/>
                          <w:szCs w:val="28"/>
                          <w:lang w:bidi="ar-SA"/>
                        </w:rPr>
                        <w:t>屠宰日期：</w:t>
                      </w:r>
                      <w:r>
                        <w:rPr>
                          <w:rFonts w:ascii="方正仿宋_GBK" w:eastAsia="方正仿宋_GBK" w:cs="方正仿宋_GBK" w:hint="eastAsia"/>
                          <w:kern w:val="0"/>
                          <w:sz w:val="26"/>
                          <w:szCs w:val="26"/>
                          <w:lang w:bidi="ar-SA"/>
                        </w:rPr>
                        <w:t>(日/月/年)</w:t>
                      </w:r>
                      <w:r>
                        <w:rPr>
                          <w:rFonts w:ascii="方正仿宋_GBK" w:eastAsia="方正仿宋_GBK" w:cs="方正仿宋_GBK" w:hint="eastAsia"/>
                          <w:sz w:val="28"/>
                          <w:szCs w:val="28"/>
                          <w:lang w:bidi="ar-SA"/>
                        </w:rPr>
                        <w:t xml:space="preserve">  </w:t>
                      </w:r>
                      <w:r>
                        <w:rPr>
                          <w:rFonts w:ascii="方正仿宋简体" w:eastAsia="方正仿宋简体" w:hint="eastAsia"/>
                          <w:sz w:val="28"/>
                          <w:szCs w:val="28"/>
                        </w:rPr>
                        <w:t xml:space="preserve">         </w:t>
                      </w:r>
                      <w:r>
                        <w:rPr>
                          <w:rFonts w:ascii="方正仿宋_GBK" w:eastAsia="方正仿宋_GBK" w:cs="方正仿宋_GBK" w:hint="eastAsia"/>
                          <w:sz w:val="28"/>
                          <w:szCs w:val="28"/>
                          <w:lang w:bidi="ar-SA"/>
                        </w:rPr>
                        <w:t>毛重：           公斤</w:t>
                      </w:r>
                    </w:p>
                    <w:p>
                      <w:pPr>
                        <w:snapToGrid w:val="0"/>
                        <w:rPr>
                          <w:rFonts w:ascii="方正仿宋简体" w:eastAsia="方正仿宋简体" w:hint="eastAsia"/>
                          <w:sz w:val="28"/>
                          <w:szCs w:val="28"/>
                        </w:rPr>
                      </w:pPr>
                      <w:r>
                        <w:rPr>
                          <w:rFonts w:ascii="方正仿宋简体" w:eastAsia="方正仿宋简体" w:hint="eastAsia"/>
                          <w:sz w:val="28"/>
                          <w:szCs w:val="28"/>
                        </w:rPr>
                        <w:t>Slaughter</w:t>
                      </w:r>
                      <w:r>
                        <w:rPr>
                          <w:rFonts w:ascii="方正仿宋简体" w:eastAsia="PMingLiU" w:hAnsi="方正仿宋简体"/>
                          <w:sz w:val="28"/>
                          <w:szCs w:val="28"/>
                          <w:lang w:eastAsia="zh-TW"/>
                        </w:rPr>
                        <w:t>ing Date</w:t>
                      </w:r>
                      <w:r>
                        <w:rPr>
                          <w:rFonts w:ascii="方正仿宋简体" w:eastAsia="方正仿宋简体" w:hint="eastAsia"/>
                          <w:sz w:val="28"/>
                          <w:szCs w:val="28"/>
                        </w:rPr>
                        <w:t>:</w:t>
                      </w:r>
                      <w:r>
                        <w:rPr>
                          <w:rFonts w:ascii="宋体" w:cs="宋体" w:hint="eastAsia"/>
                          <w:kern w:val="0"/>
                          <w:sz w:val="26"/>
                          <w:szCs w:val="26"/>
                          <w:lang w:bidi="ar-SA"/>
                        </w:rPr>
                        <w:t>(DD/MM/YY)</w:t>
                      </w:r>
                      <w:r>
                        <w:rPr>
                          <w:rFonts w:ascii="方正仿宋简体" w:eastAsia="方正仿宋简体" w:hint="eastAsia"/>
                          <w:sz w:val="28"/>
                          <w:szCs w:val="28"/>
                        </w:rPr>
                        <w:t>Gross</w:t>
                      </w:r>
                      <w:r>
                        <w:rPr>
                          <w:rFonts w:ascii="方正仿宋简体" w:eastAsia="PMingLiU" w:hAnsi="方正仿宋简体"/>
                          <w:sz w:val="28"/>
                          <w:szCs w:val="28"/>
                          <w:lang w:eastAsia="zh-TW"/>
                        </w:rPr>
                        <w:t xml:space="preserve"> </w:t>
                      </w:r>
                      <w:r>
                        <w:rPr>
                          <w:rFonts w:ascii="方正仿宋简体" w:eastAsia="方正仿宋简体" w:hint="eastAsia"/>
                          <w:sz w:val="28"/>
                          <w:szCs w:val="28"/>
                        </w:rPr>
                        <w:t>Weight:      （KGS）</w:t>
                      </w:r>
                    </w:p>
                    <w:p>
                      <w:pPr>
                        <w:snapToGrid w:val="0"/>
                        <w:rPr>
                          <w:rFonts w:ascii="方正仿宋_GBK" w:eastAsia="方正仿宋_GBK" w:cs="方正仿宋_GBK" w:hint="eastAsia"/>
                          <w:sz w:val="28"/>
                          <w:szCs w:val="28"/>
                          <w:lang w:bidi="ar-SA"/>
                        </w:rPr>
                      </w:pPr>
                      <w:r>
                        <w:rPr>
                          <w:rFonts w:ascii="方正仿宋_GBK" w:eastAsia="方正仿宋_GBK" w:cs="方正仿宋_GBK" w:hint="eastAsia"/>
                          <w:sz w:val="28"/>
                          <w:szCs w:val="28"/>
                          <w:lang w:bidi="ar-SA"/>
                        </w:rPr>
                        <w:t>生产日期：                     净重：           公斤</w:t>
                      </w:r>
                    </w:p>
                    <w:p>
                      <w:pPr>
                        <w:snapToGrid w:val="0"/>
                        <w:rPr>
                          <w:rFonts w:ascii="方正仿宋简体" w:eastAsia="方正仿宋简体" w:hint="eastAsia"/>
                          <w:sz w:val="28"/>
                          <w:szCs w:val="28"/>
                        </w:rPr>
                      </w:pPr>
                      <w:r>
                        <w:rPr>
                          <w:rFonts w:ascii="方正仿宋简体" w:eastAsia="方正仿宋简体" w:hint="eastAsia"/>
                          <w:sz w:val="28"/>
                          <w:szCs w:val="28"/>
                        </w:rPr>
                        <w:t>Date of Production:             Net Weight:         (KGS)</w:t>
                      </w:r>
                    </w:p>
                    <w:p>
                      <w:pPr>
                        <w:snapToGrid w:val="0"/>
                        <w:rPr>
                          <w:rFonts w:ascii="方正仿宋_GBK" w:eastAsia="方正仿宋_GBK" w:cs="方正仿宋_GBK" w:hint="eastAsia"/>
                          <w:sz w:val="28"/>
                          <w:szCs w:val="28"/>
                          <w:lang w:bidi="ar-SA"/>
                        </w:rPr>
                      </w:pPr>
                      <w:r>
                        <w:rPr>
                          <w:rFonts w:ascii="方正仿宋_GBK" w:eastAsia="方正仿宋_GBK" w:cs="方正仿宋_GBK" w:hint="eastAsia"/>
                          <w:sz w:val="28"/>
                          <w:szCs w:val="28"/>
                          <w:lang w:bidi="ar-SA"/>
                        </w:rPr>
                        <w:t>此日期或之前食用：</w:t>
                      </w:r>
                      <w:r>
                        <w:rPr>
                          <w:rFonts w:ascii="方正仿宋_GBK" w:eastAsia="方正仿宋_GBK" w:cs="方正仿宋_GBK" w:hint="eastAsia"/>
                          <w:kern w:val="0"/>
                          <w:sz w:val="28"/>
                          <w:szCs w:val="28"/>
                          <w:lang w:bidi="ar-SA"/>
                        </w:rPr>
                        <w:t>(日/月/年)</w:t>
                      </w:r>
                      <w:r>
                        <w:rPr>
                          <w:rFonts w:ascii="方正仿宋_GBK" w:eastAsia="方正仿宋_GBK" w:cs="方正仿宋_GBK" w:hint="eastAsia"/>
                          <w:sz w:val="28"/>
                          <w:szCs w:val="28"/>
                          <w:lang w:bidi="ar-SA"/>
                        </w:rPr>
                        <w:t xml:space="preserve">   饲养场注册编号</w:t>
                      </w:r>
                    </w:p>
                    <w:p>
                      <w:pPr>
                        <w:snapToGrid w:val="0"/>
                        <w:rPr>
                          <w:rFonts w:ascii="方正仿宋简体" w:eastAsia="方正仿宋简体" w:hint="eastAsia"/>
                          <w:sz w:val="28"/>
                          <w:szCs w:val="28"/>
                        </w:rPr>
                      </w:pPr>
                      <w:r>
                        <w:rPr>
                          <w:rFonts w:ascii="方正仿宋简体" w:eastAsia="PMingLiU" w:hAnsi="方正仿宋简体"/>
                          <w:sz w:val="28"/>
                          <w:szCs w:val="28"/>
                          <w:lang w:eastAsia="zh-TW"/>
                        </w:rPr>
                        <w:t xml:space="preserve">Use </w:t>
                      </w:r>
                      <w:r>
                        <w:rPr>
                          <w:rFonts w:ascii="方正仿宋简体" w:eastAsia="方正仿宋简体" w:hint="eastAsia"/>
                          <w:sz w:val="28"/>
                          <w:szCs w:val="28"/>
                        </w:rPr>
                        <w:t xml:space="preserve">by:  </w:t>
                      </w:r>
                      <w:r>
                        <w:rPr>
                          <w:rFonts w:ascii="宋体" w:cs="宋体" w:hint="eastAsia"/>
                          <w:kern w:val="0"/>
                          <w:sz w:val="26"/>
                          <w:szCs w:val="26"/>
                          <w:lang w:bidi="ar-SA"/>
                        </w:rPr>
                        <w:t>(DD/MM/YY)</w:t>
                      </w:r>
                      <w:r>
                        <w:rPr>
                          <w:rFonts w:ascii="方正仿宋简体" w:eastAsia="方正仿宋简体" w:hint="eastAsia"/>
                          <w:sz w:val="28"/>
                          <w:szCs w:val="28"/>
                        </w:rPr>
                        <w:t xml:space="preserve">            Farm Registration No:   </w:t>
                      </w:r>
                    </w:p>
                    <w:p>
                      <w:pPr>
                        <w:snapToGrid w:val="0"/>
                        <w:rPr>
                          <w:rFonts w:ascii="方正仿宋简体" w:eastAsia="方正仿宋简体" w:hint="eastAsia"/>
                          <w:sz w:val="28"/>
                          <w:szCs w:val="28"/>
                        </w:rPr>
                      </w:pPr>
                      <w:r>
                        <w:rPr>
                          <w:rFonts w:ascii="方正仿宋_GBK" w:eastAsia="方正仿宋_GBK" w:cs="方正仿宋_GBK" w:hint="eastAsia"/>
                          <w:sz w:val="28"/>
                          <w:szCs w:val="28"/>
                          <w:lang w:bidi="ar-SA"/>
                        </w:rPr>
                        <w:t>生产批号：                     储藏方式：</w:t>
                      </w:r>
                    </w:p>
                    <w:p>
                      <w:pPr>
                        <w:snapToGrid w:val="0"/>
                        <w:rPr>
                          <w:rFonts w:ascii="方正仿宋简体" w:eastAsia="方正仿宋简体" w:hint="eastAsia"/>
                          <w:sz w:val="28"/>
                          <w:szCs w:val="28"/>
                        </w:rPr>
                      </w:pPr>
                      <w:r>
                        <w:rPr>
                          <w:rFonts w:ascii="方正仿宋简体" w:eastAsia="方正仿宋简体" w:hint="eastAsia"/>
                          <w:sz w:val="28"/>
                          <w:szCs w:val="28"/>
                        </w:rPr>
                        <w:t>Lot No.:                        Storage:</w:t>
                      </w:r>
                    </w:p>
                    <w:p>
                      <w:pPr>
                        <w:snapToGrid w:val="0"/>
                        <w:rPr>
                          <w:rFonts w:ascii="方正仿宋_GBK" w:eastAsia="方正仿宋_GBK" w:cs="方正仿宋_GBK" w:hint="eastAsia"/>
                          <w:sz w:val="28"/>
                          <w:szCs w:val="28"/>
                          <w:lang w:bidi="ar-SA"/>
                        </w:rPr>
                      </w:pPr>
                      <w:r>
                        <w:rPr>
                          <w:rFonts w:ascii="方正仿宋_GBK" w:eastAsia="方正仿宋_GBK" w:cs="方正仿宋_GBK" w:hint="eastAsia"/>
                          <w:sz w:val="28"/>
                          <w:szCs w:val="28"/>
                          <w:lang w:bidi="ar-SA"/>
                        </w:rPr>
                        <w:t>屠宰场</w:t>
                      </w:r>
                      <w:r>
                        <w:rPr>
                          <w:rFonts w:ascii="方正仿宋_GBK" w:eastAsia="方正仿宋_GBK" w:cs="方正仿宋_GBK" w:hint="eastAsia"/>
                          <w:sz w:val="28"/>
                          <w:szCs w:val="28"/>
                          <w:lang w:eastAsia="zh-TW" w:bidi="ar-SA"/>
                        </w:rPr>
                        <w:t>/</w:t>
                      </w:r>
                      <w:r>
                        <w:rPr>
                          <w:rFonts w:ascii="方正仿宋_GBK" w:eastAsia="方正仿宋_GBK" w:cs="方正仿宋_GBK" w:hint="eastAsia"/>
                          <w:sz w:val="28"/>
                          <w:szCs w:val="28"/>
                          <w:lang w:bidi="ar-SA"/>
                        </w:rPr>
                        <w:t>加工厂名称：</w:t>
                      </w:r>
                    </w:p>
                    <w:p>
                      <w:pPr>
                        <w:snapToGrid w:val="0"/>
                        <w:rPr>
                          <w:rFonts w:ascii="方正仿宋简体" w:eastAsia="方正仿宋简体" w:hint="eastAsia"/>
                          <w:sz w:val="28"/>
                          <w:szCs w:val="28"/>
                        </w:rPr>
                      </w:pPr>
                      <w:r>
                        <w:rPr>
                          <w:rFonts w:ascii="方正仿宋简体" w:eastAsia="方正仿宋简体" w:hint="eastAsia"/>
                          <w:sz w:val="28"/>
                          <w:szCs w:val="28"/>
                        </w:rPr>
                        <w:t>Name of Slaughtering</w:t>
                      </w:r>
                      <w:r>
                        <w:rPr>
                          <w:rFonts w:ascii="方正仿宋简体" w:eastAsia="PMingLiU" w:hAnsi="方正仿宋简体"/>
                          <w:sz w:val="28"/>
                          <w:szCs w:val="28"/>
                          <w:lang w:eastAsia="zh-TW"/>
                        </w:rPr>
                        <w:t xml:space="preserve">/ </w:t>
                      </w:r>
                      <w:r>
                        <w:rPr>
                          <w:rFonts w:ascii="方正仿宋简体" w:eastAsia="方正仿宋简体" w:hint="eastAsia"/>
                          <w:sz w:val="28"/>
                          <w:szCs w:val="28"/>
                        </w:rPr>
                        <w:t>Processing Plant:</w:t>
                      </w:r>
                    </w:p>
                    <w:p>
                      <w:pPr>
                        <w:snapToGrid w:val="0"/>
                        <w:rPr>
                          <w:rFonts w:ascii="方正仿宋简体" w:eastAsia="方正仿宋简体" w:hint="eastAsia"/>
                          <w:sz w:val="28"/>
                          <w:szCs w:val="28"/>
                        </w:rPr>
                      </w:pPr>
                      <w:r>
                        <w:rPr>
                          <w:rFonts w:ascii="方正仿宋_GBK" w:eastAsia="方正仿宋_GBK" w:cs="方正仿宋_GBK" w:hint="eastAsia"/>
                          <w:sz w:val="28"/>
                          <w:szCs w:val="28"/>
                          <w:lang w:bidi="ar-SA"/>
                        </w:rPr>
                        <w:t>地址：</w:t>
                      </w:r>
                    </w:p>
                    <w:p>
                      <w:pPr>
                        <w:snapToGrid w:val="0"/>
                        <w:rPr>
                          <w:rFonts w:ascii="方正仿宋简体" w:eastAsia="方正仿宋简体" w:hint="eastAsia"/>
                          <w:sz w:val="28"/>
                          <w:szCs w:val="28"/>
                        </w:rPr>
                      </w:pPr>
                      <w:r>
                        <w:rPr>
                          <w:rFonts w:ascii="方正仿宋简体" w:eastAsia="方正仿宋简体" w:hint="eastAsia"/>
                          <w:sz w:val="28"/>
                          <w:szCs w:val="28"/>
                        </w:rPr>
                        <w:t xml:space="preserve">Address: </w:t>
                      </w:r>
                    </w:p>
                    <w:p>
                      <w:pPr>
                        <w:snapToGrid w:val="0"/>
                        <w:rPr>
                          <w:rFonts w:ascii="方正仿宋_GBK" w:eastAsia="方正仿宋_GBK" w:cs="方正仿宋_GBK" w:hint="eastAsia"/>
                          <w:sz w:val="28"/>
                          <w:szCs w:val="28"/>
                          <w:lang w:bidi="ar-SA"/>
                        </w:rPr>
                      </w:pPr>
                      <w:r>
                        <w:rPr>
                          <w:rFonts w:ascii="方正仿宋_GBK" w:eastAsia="方正仿宋_GBK" w:cs="方正仿宋_GBK" w:hint="eastAsia"/>
                          <w:sz w:val="28"/>
                          <w:szCs w:val="28"/>
                          <w:lang w:bidi="ar-SA"/>
                        </w:rPr>
                        <w:t>备案编号：</w:t>
                      </w:r>
                    </w:p>
                    <w:p>
                      <w:pPr>
                        <w:snapToGrid w:val="0"/>
                        <w:rPr>
                          <w:rFonts w:ascii="方正仿宋简体" w:eastAsia="方正仿宋简体" w:hint="eastAsia"/>
                          <w:sz w:val="28"/>
                          <w:szCs w:val="28"/>
                        </w:rPr>
                      </w:pPr>
                      <w:r>
                        <w:rPr>
                          <w:rFonts w:ascii="方正仿宋简体" w:eastAsia="方正仿宋简体" w:hint="eastAsia"/>
                          <w:sz w:val="28"/>
                          <w:szCs w:val="28"/>
                        </w:rPr>
                        <w:t>Approval No:</w:t>
                      </w:r>
                    </w:p>
                    <w:p>
                      <w:pPr>
                        <w:snapToGrid w:val="0"/>
                        <w:ind w:firstLine="0"/>
                        <w:rPr>
                          <w:rFonts w:ascii="方正仿宋_GBK" w:eastAsia="方正仿宋_GBK" w:cs="方正仿宋_GBK" w:hint="eastAsia"/>
                          <w:sz w:val="28"/>
                          <w:szCs w:val="28"/>
                          <w:lang w:bidi="ar-SA"/>
                        </w:rPr>
                      </w:pPr>
                      <w:r>
                        <w:rPr>
                          <w:rFonts w:ascii="方正仿宋_GBK" w:eastAsia="方正仿宋_GBK" w:cs="方正仿宋_GBK" w:hint="eastAsia"/>
                          <w:sz w:val="28"/>
                          <w:szCs w:val="28"/>
                          <w:lang w:bidi="ar-SA"/>
                        </w:rPr>
                        <w:t>电话：                         传真：</w:t>
                      </w:r>
                    </w:p>
                    <w:p>
                      <w:pPr>
                        <w:snapToGrid w:val="0"/>
                        <w:rPr>
                          <w:rFonts w:ascii="方正仿宋简体" w:eastAsia="方正仿宋简体" w:hint="eastAsia"/>
                          <w:sz w:val="28"/>
                          <w:szCs w:val="28"/>
                        </w:rPr>
                      </w:pPr>
                      <w:r>
                        <w:rPr>
                          <w:rFonts w:ascii="方正仿宋简体" w:eastAsia="方正仿宋简体" w:hint="eastAsia"/>
                          <w:sz w:val="28"/>
                          <w:szCs w:val="28"/>
                        </w:rPr>
                        <w:t>（Tel）                       （FAX）</w:t>
                      </w:r>
                    </w:p>
                  </w:txbxContent>
                </v:textbox>
              </v:shape>
            </w:pict>
          </mc:Fallback>
        </mc:AlternateContent>
      </w:r>
    </w:p>
    <w:p>
      <w:pPr>
        <w:spacing w:line="594" w:lineRule="exact"/>
        <w:jc w:val="left"/>
        <w:rPr>
          <w:rFonts w:eastAsia="方正仿宋简体"/>
          <w:bCs/>
          <w:sz w:val="32"/>
          <w:szCs w:val="32"/>
        </w:rPr>
      </w:pPr>
    </w:p>
    <w:p>
      <w:pPr>
        <w:spacing w:line="594" w:lineRule="exact"/>
        <w:jc w:val="left"/>
        <w:rPr>
          <w:rFonts w:eastAsia="方正仿宋简体"/>
          <w:bCs/>
          <w:sz w:val="32"/>
          <w:szCs w:val="32"/>
        </w:rPr>
      </w:pPr>
    </w:p>
    <w:p>
      <w:pPr>
        <w:spacing w:line="594" w:lineRule="exact"/>
        <w:jc w:val="left"/>
        <w:rPr>
          <w:rFonts w:eastAsia="方正仿宋简体"/>
          <w:bCs/>
          <w:sz w:val="32"/>
          <w:szCs w:val="32"/>
        </w:rPr>
      </w:pPr>
    </w:p>
    <w:p>
      <w:pPr>
        <w:spacing w:line="594" w:lineRule="exact"/>
        <w:jc w:val="left"/>
        <w:rPr>
          <w:rFonts w:eastAsia="方正仿宋简体"/>
          <w:bCs/>
          <w:sz w:val="32"/>
          <w:szCs w:val="32"/>
        </w:rPr>
      </w:pPr>
    </w:p>
    <w:p>
      <w:pPr>
        <w:spacing w:line="594" w:lineRule="exact"/>
        <w:jc w:val="left"/>
        <w:rPr>
          <w:rFonts w:eastAsia="方正仿宋简体"/>
          <w:bCs/>
          <w:sz w:val="32"/>
          <w:szCs w:val="32"/>
        </w:rPr>
      </w:pPr>
    </w:p>
    <w:p>
      <w:pPr>
        <w:spacing w:line="594" w:lineRule="exact"/>
        <w:jc w:val="left"/>
        <w:rPr>
          <w:rFonts w:eastAsia="方正仿宋简体"/>
          <w:bCs/>
          <w:sz w:val="32"/>
          <w:szCs w:val="32"/>
        </w:rPr>
      </w:pPr>
    </w:p>
    <w:p>
      <w:pPr>
        <w:spacing w:line="594" w:lineRule="exact"/>
        <w:jc w:val="left"/>
        <w:rPr>
          <w:rFonts w:eastAsia="方正仿宋简体"/>
          <w:bCs/>
          <w:sz w:val="32"/>
          <w:szCs w:val="32"/>
        </w:rPr>
      </w:pPr>
    </w:p>
    <w:p>
      <w:pPr>
        <w:spacing w:line="594" w:lineRule="exact"/>
        <w:jc w:val="left"/>
        <w:rPr>
          <w:rFonts w:eastAsia="方正仿宋简体"/>
          <w:bCs/>
          <w:sz w:val="32"/>
          <w:szCs w:val="32"/>
        </w:rPr>
      </w:pPr>
    </w:p>
    <w:p>
      <w:pPr>
        <w:spacing w:line="594" w:lineRule="exact"/>
        <w:jc w:val="left"/>
        <w:rPr>
          <w:rFonts w:eastAsia="方正仿宋简体"/>
          <w:bCs/>
          <w:sz w:val="32"/>
          <w:szCs w:val="32"/>
        </w:rPr>
      </w:pPr>
    </w:p>
    <w:p>
      <w:pPr>
        <w:spacing w:line="594" w:lineRule="exact"/>
        <w:jc w:val="left"/>
        <w:rPr>
          <w:rFonts w:eastAsia="方正仿宋简体"/>
          <w:bCs/>
          <w:sz w:val="32"/>
          <w:szCs w:val="32"/>
        </w:rPr>
      </w:pPr>
    </w:p>
    <w:p>
      <w:pPr>
        <w:spacing w:line="594" w:lineRule="exact"/>
        <w:jc w:val="left"/>
        <w:rPr>
          <w:rFonts w:eastAsia="方正仿宋简体"/>
          <w:bCs/>
          <w:sz w:val="32"/>
          <w:szCs w:val="32"/>
        </w:rPr>
      </w:pPr>
    </w:p>
    <w:p>
      <w:pPr>
        <w:spacing w:line="594" w:lineRule="exact"/>
        <w:jc w:val="left"/>
        <w:rPr>
          <w:rFonts w:eastAsia="方正仿宋简体"/>
          <w:bCs/>
          <w:sz w:val="32"/>
          <w:szCs w:val="32"/>
        </w:rPr>
      </w:pPr>
    </w:p>
    <w:p>
      <w:pPr>
        <w:spacing w:line="594" w:lineRule="exact"/>
        <w:jc w:val="left"/>
        <w:rPr>
          <w:rFonts w:eastAsia="方正仿宋简体"/>
          <w:bCs/>
          <w:sz w:val="32"/>
          <w:szCs w:val="32"/>
        </w:rPr>
      </w:pPr>
    </w:p>
    <w:p>
      <w:pPr>
        <w:spacing w:line="594" w:lineRule="exact"/>
        <w:jc w:val="left"/>
        <w:rPr>
          <w:rFonts w:eastAsia="方正仿宋简体"/>
          <w:bCs/>
          <w:sz w:val="32"/>
          <w:szCs w:val="32"/>
        </w:rPr>
      </w:pPr>
    </w:p>
    <w:p>
      <w:pPr>
        <w:spacing w:line="594" w:lineRule="exact"/>
        <w:rPr>
          <w:rFonts w:eastAsia="方正仿宋简体"/>
          <w:b/>
          <w:bCs/>
          <w:sz w:val="32"/>
          <w:szCs w:val="32"/>
        </w:rPr>
      </w:pPr>
    </w:p>
    <w:p>
      <w:pPr>
        <w:spacing w:line="594" w:lineRule="exact"/>
        <w:rPr>
          <w:rFonts w:eastAsia="方正仿宋简体"/>
          <w:sz w:val="32"/>
          <w:szCs w:val="32"/>
        </w:rPr>
      </w:pPr>
    </w:p>
    <w:p>
      <w:pPr>
        <w:spacing w:line="594" w:lineRule="exact"/>
        <w:rPr>
          <w:rFonts w:eastAsia="方正仿宋简体"/>
          <w:sz w:val="32"/>
          <w:szCs w:val="32"/>
        </w:rPr>
      </w:pPr>
    </w:p>
    <w:p>
      <w:pPr>
        <w:spacing w:line="594" w:lineRule="exact"/>
        <w:jc w:val="left"/>
        <w:rPr>
          <w:rFonts w:eastAsia="方正仿宋简体"/>
          <w:sz w:val="32"/>
          <w:szCs w:val="32"/>
        </w:rPr>
      </w:pPr>
    </w:p>
    <w:p>
      <w:pPr>
        <w:rPr>
          <w:rFonts w:eastAsia="方正仿宋简体"/>
        </w:rPr>
        <w:sectPr>
          <w:pgSz w:w="11906" w:h="16838"/>
          <w:pgMar w:top="1440" w:right="1800" w:bottom="1440" w:left="1800" w:header="851" w:footer="992" w:gutter="0"/>
          <w:pgNumType/>
          <w:docGrid w:type="lines" w:linePitch="312" w:charSpace="0"/>
        </w:sectPr>
      </w:pPr>
    </w:p>
    <w:p>
      <w:pPr>
        <w:pStyle w:val="18"/>
        <w:adjustRightInd w:val="0"/>
        <w:snapToGrid w:val="0"/>
        <w:spacing w:before="0" w:after="0" w:line="594" w:lineRule="exact"/>
        <w:jc w:val="both"/>
        <w:rPr>
          <w:rFonts w:ascii="方正黑体_GBK" w:eastAsia="方正黑体_GBK" w:cs="方正黑体_GBK" w:hint="eastAsia"/>
          <w:b w:val="0"/>
        </w:rPr>
      </w:pPr>
      <w:r>
        <w:rPr>
          <w:rFonts w:ascii="方正黑体_GBK" w:eastAsia="方正黑体_GBK" w:cs="方正黑体_GBK" w:hint="eastAsia"/>
          <w:b w:val="0"/>
        </w:rPr>
        <w:t>附4</w:t>
      </w:r>
    </w:p>
    <w:p>
      <w:pPr>
        <w:pStyle w:val="18"/>
        <w:adjustRightInd w:val="0"/>
        <w:snapToGrid w:val="0"/>
        <w:spacing w:before="0" w:after="0" w:line="594" w:lineRule="exact"/>
        <w:rPr>
          <w:rFonts w:ascii="方正小标宋_GBK" w:eastAsia="方正小标宋_GBK" w:cs="方正小标宋_GBK" w:hint="eastAsia"/>
          <w:b w:val="0"/>
          <w:sz w:val="44"/>
          <w:szCs w:val="44"/>
        </w:rPr>
      </w:pPr>
      <w:r>
        <w:rPr>
          <w:rFonts w:ascii="方正小标宋_GBK" w:eastAsia="方正小标宋_GBK" w:cs="方正小标宋_GBK" w:hint="eastAsia"/>
          <w:b w:val="0"/>
          <w:sz w:val="44"/>
          <w:szCs w:val="44"/>
        </w:rPr>
        <w:t>企业检验合格印章样式</w:t>
      </w:r>
      <w:bookmarkEnd w:id="3"/>
      <w:bookmarkEnd w:id="4"/>
      <w:bookmarkEnd w:id="5"/>
    </w:p>
    <w:p>
      <w:pPr>
        <w:spacing w:line="594" w:lineRule="exact"/>
        <w:ind w:firstLineChars="200" w:firstLine="624"/>
        <w:rPr>
          <w:rFonts w:eastAsia="方正黑体简体"/>
          <w:bCs/>
          <w:sz w:val="32"/>
          <w:szCs w:val="32"/>
        </w:rPr>
      </w:pPr>
    </w:p>
    <w:p>
      <w:pPr>
        <w:spacing w:line="594" w:lineRule="exact"/>
        <w:ind w:firstLineChars="200" w:firstLine="624"/>
        <w:rPr>
          <w:rFonts w:ascii="方正黑体_GBK" w:eastAsia="方正黑体_GBK" w:cs="方正黑体_GBK" w:hint="eastAsia"/>
          <w:bCs/>
          <w:sz w:val="32"/>
          <w:szCs w:val="32"/>
        </w:rPr>
      </w:pPr>
      <w:r>
        <w:rPr>
          <w:rFonts w:ascii="方正黑体_GBK" w:eastAsia="方正黑体_GBK" w:cs="方正黑体_GBK" w:hint="eastAsia"/>
          <w:bCs/>
          <w:sz w:val="32"/>
          <w:szCs w:val="32"/>
        </w:rPr>
        <w:t>一、滚筒式检验合格印章印模</w:t>
      </w:r>
    </w:p>
    <w:p>
      <w:pPr>
        <w:spacing w:line="594" w:lineRule="exact"/>
        <w:rPr>
          <w:rFonts w:eastAsia="方正仿宋简体"/>
          <w:b/>
          <w:bCs/>
          <w:sz w:val="32"/>
          <w:szCs w:val="32"/>
        </w:rPr>
      </w:pPr>
    </w:p>
    <w:p>
      <w:pPr>
        <w:spacing w:line="594" w:lineRule="exact"/>
        <w:rPr>
          <w:rFonts w:eastAsia="方正仿宋简体"/>
          <w:b/>
          <w:bCs/>
          <w:sz w:val="32"/>
          <w:szCs w:val="32"/>
        </w:rPr>
      </w:pPr>
      <w:r>
        <w:rPr>
          <w:rFonts w:eastAsia="方正仿宋简体"/>
          <w:b/>
          <w:bCs/>
          <w:sz w:val="32"/>
          <w:szCs w:val="32"/>
          <w:lang w:val="en-US" w:eastAsia="zh-CN"/>
        </w:rPr>
        <mc:AlternateContent>
          <mc:Choice Requires="wps">
            <w:drawing>
              <wp:anchor distT="0" distB="0" distL="114298" distR="114298" simplePos="0" relativeHeight="17" behindDoc="0" locked="0" layoutInCell="1" hidden="0" allowOverlap="1">
                <wp:simplePos x="0" y="0"/>
                <wp:positionH relativeFrom="column">
                  <wp:posOffset>1600200</wp:posOffset>
                </wp:positionH>
                <wp:positionV relativeFrom="paragraph">
                  <wp:posOffset>124460</wp:posOffset>
                </wp:positionV>
                <wp:extent cx="1895475" cy="2533650"/>
                <wp:effectExtent l="0" t="0" r="0" b="0"/>
                <wp:wrapNone/>
                <wp:docPr id="4" name="Rectangle 55"/>
                <wp:cNvGraphicFramePr>
                  <a:graphicFrameLocks noChangeAspect="0"/>
                </wp:cNvGraphicFramePr>
                <a:graphic>
                  <a:graphicData uri="http://schemas.microsoft.com/office/word/2010/wordprocessingShape">
                    <wps:wsp>
                      <wps:cNvSpPr/>
                      <wps:spPr>
                        <a:xfrm rot="0">
                          <a:off x="0" y="0"/>
                          <a:ext cx="1895475" cy="2533650"/>
                        </a:xfrm>
                        <a:prstGeom prst="rect"/>
                        <a:solidFill>
                          <a:srgbClr val="FFFFFF"/>
                        </a:solidFill>
                        <a:ln w="9525" cmpd="sng" cap="flat">
                          <a:solidFill>
                            <a:srgbClr val="000000"/>
                          </a:solidFill>
                          <a:prstDash val="solid"/>
                          <a:miter/>
                        </a:ln>
                      </wps:spPr>
                      <wps:txbx id="5">
                        <w:txbxContent>
                          <w:p>
                            <w:pPr>
                              <w:jc w:val="center"/>
                              <w:rPr>
                                <w:rFonts w:hint="eastAsia"/>
                                <w:sz w:val="28"/>
                                <w:szCs w:val="28"/>
                              </w:rPr>
                            </w:pPr>
                          </w:p>
                          <w:p>
                            <w:pPr>
                              <w:jc w:val="center"/>
                              <w:rPr>
                                <w:rFonts w:hint="eastAsia"/>
                                <w:sz w:val="28"/>
                                <w:szCs w:val="28"/>
                              </w:rPr>
                            </w:pPr>
                            <w:r>
                              <w:rPr>
                                <w:rFonts w:hint="eastAsia"/>
                                <w:sz w:val="28"/>
                                <w:szCs w:val="28"/>
                              </w:rPr>
                              <w:t>企业备案号</w:t>
                            </w:r>
                          </w:p>
                          <w:p>
                            <w:pPr>
                              <w:jc w:val="center"/>
                              <w:rPr>
                                <w:rFonts w:hint="eastAsia"/>
                                <w:sz w:val="28"/>
                                <w:szCs w:val="28"/>
                              </w:rPr>
                            </w:pPr>
                          </w:p>
                          <w:p>
                            <w:pPr>
                              <w:jc w:val="center"/>
                              <w:rPr>
                                <w:rFonts w:ascii="宋体" w:hint="eastAsia"/>
                                <w:b/>
                                <w:sz w:val="36"/>
                                <w:szCs w:val="36"/>
                              </w:rPr>
                            </w:pPr>
                            <w:r>
                              <w:rPr>
                                <w:rFonts w:ascii="宋体" w:hint="eastAsia"/>
                                <w:b/>
                                <w:sz w:val="36"/>
                                <w:szCs w:val="36"/>
                              </w:rPr>
                              <w:t>2025.01.01</w:t>
                            </w:r>
                          </w:p>
                          <w:p>
                            <w:pPr>
                              <w:jc w:val="center"/>
                              <w:rPr>
                                <w:rFonts w:ascii="宋体" w:hint="eastAsia"/>
                                <w:b/>
                                <w:sz w:val="36"/>
                                <w:szCs w:val="36"/>
                              </w:rPr>
                            </w:pPr>
                          </w:p>
                          <w:p>
                            <w:pPr>
                              <w:jc w:val="center"/>
                              <w:rPr>
                                <w:rFonts w:hint="eastAsia"/>
                                <w:b/>
                                <w:sz w:val="52"/>
                                <w:szCs w:val="52"/>
                              </w:rPr>
                            </w:pPr>
                            <w:r>
                              <w:rPr>
                                <w:rFonts w:hint="eastAsia"/>
                                <w:b/>
                                <w:sz w:val="52"/>
                                <w:szCs w:val="52"/>
                              </w:rPr>
                              <w:t>验讫</w:t>
                            </w:r>
                          </w:p>
                          <w:p>
                            <w:pPr>
                              <w:jc w:val="center"/>
                              <w:rPr>
                                <w:b/>
                                <w:sz w:val="52"/>
                                <w:szCs w:val="52"/>
                              </w:rPr>
                            </w:pPr>
                          </w:p>
                        </w:txbxContent>
                      </wps:txbx>
                      <wps:bodyPr vert="horz" wrap="square" lIns="91440" tIns="45720" rIns="91440" bIns="45720" anchor="t" anchorCtr="0" upright="1">
                        <a:noAutofit/>
                      </wps:bodyPr>
                    </wps:wsp>
                  </a:graphicData>
                </a:graphic>
              </wp:anchor>
            </w:drawing>
          </mc:Choice>
          <mc:Fallback>
            <w:pict>
              <v:rect type="#_x0000_t1" id="Rectangle 55 6" o:spid="_x0000_s6" fillcolor="#FFFFFF" stroked="t" style="position:absolute;margin-left:126.0pt;margin-top:9.8pt;width:149.25002pt;height:199.5pt;z-index:17;mso-position-horizontal:absolute;mso-position-vertical:absolute;mso-wrap-distance-left:8.999863pt;mso-wrap-distance-right:8.999863pt;mso-wrap-style:square;">
                <v:stroke color="#000000"/>
                <v:textbox id="855" inset="2.54mm,1.27mm,2.54mm,1.27mm" o:insetmode="custom" style="layout-flow:horizontal;v-text-anchor:top;">
                  <w:txbxContent>
                    <w:p>
                      <w:pPr>
                        <w:jc w:val="center"/>
                        <w:rPr>
                          <w:rFonts w:hint="eastAsia"/>
                          <w:sz w:val="28"/>
                          <w:szCs w:val="28"/>
                        </w:rPr>
                      </w:pPr>
                    </w:p>
                    <w:p>
                      <w:pPr>
                        <w:jc w:val="center"/>
                        <w:rPr>
                          <w:rFonts w:hint="eastAsia"/>
                          <w:sz w:val="28"/>
                          <w:szCs w:val="28"/>
                        </w:rPr>
                      </w:pPr>
                      <w:r>
                        <w:rPr>
                          <w:rFonts w:hint="eastAsia"/>
                          <w:sz w:val="28"/>
                          <w:szCs w:val="28"/>
                        </w:rPr>
                        <w:t>企业备案号</w:t>
                      </w:r>
                    </w:p>
                    <w:p>
                      <w:pPr>
                        <w:jc w:val="center"/>
                        <w:rPr>
                          <w:rFonts w:hint="eastAsia"/>
                          <w:sz w:val="28"/>
                          <w:szCs w:val="28"/>
                        </w:rPr>
                      </w:pPr>
                    </w:p>
                    <w:p>
                      <w:pPr>
                        <w:jc w:val="center"/>
                        <w:rPr>
                          <w:rFonts w:ascii="宋体" w:hint="eastAsia"/>
                          <w:b/>
                          <w:sz w:val="36"/>
                          <w:szCs w:val="36"/>
                        </w:rPr>
                      </w:pPr>
                      <w:r>
                        <w:rPr>
                          <w:rFonts w:ascii="宋体" w:hint="eastAsia"/>
                          <w:b/>
                          <w:sz w:val="36"/>
                          <w:szCs w:val="36"/>
                        </w:rPr>
                        <w:t>2025.01.01</w:t>
                      </w:r>
                    </w:p>
                    <w:p>
                      <w:pPr>
                        <w:jc w:val="center"/>
                        <w:rPr>
                          <w:rFonts w:ascii="宋体" w:hint="eastAsia"/>
                          <w:b/>
                          <w:sz w:val="36"/>
                          <w:szCs w:val="36"/>
                        </w:rPr>
                      </w:pPr>
                    </w:p>
                    <w:p>
                      <w:pPr>
                        <w:jc w:val="center"/>
                        <w:rPr>
                          <w:rFonts w:hint="eastAsia"/>
                          <w:b/>
                          <w:sz w:val="52"/>
                          <w:szCs w:val="52"/>
                        </w:rPr>
                      </w:pPr>
                      <w:r>
                        <w:rPr>
                          <w:rFonts w:hint="eastAsia"/>
                          <w:b/>
                          <w:sz w:val="52"/>
                          <w:szCs w:val="52"/>
                        </w:rPr>
                        <w:t>验讫</w:t>
                      </w:r>
                    </w:p>
                    <w:p>
                      <w:pPr>
                        <w:jc w:val="center"/>
                        <w:rPr>
                          <w:b/>
                          <w:sz w:val="52"/>
                          <w:szCs w:val="52"/>
                        </w:rPr>
                      </w:pPr>
                    </w:p>
                  </w:txbxContent>
                </v:textbox>
              </v:rect>
            </w:pict>
          </mc:Fallback>
        </mc:AlternateContent>
      </w:r>
    </w:p>
    <w:p>
      <w:pPr>
        <w:spacing w:line="594" w:lineRule="exact"/>
        <w:rPr>
          <w:rFonts w:eastAsia="方正仿宋简体"/>
          <w:b/>
          <w:bCs/>
          <w:sz w:val="32"/>
          <w:szCs w:val="32"/>
        </w:rPr>
      </w:pPr>
    </w:p>
    <w:p>
      <w:pPr>
        <w:spacing w:line="594" w:lineRule="exact"/>
        <w:rPr>
          <w:rFonts w:eastAsia="方正仿宋简体"/>
          <w:b/>
          <w:bCs/>
          <w:sz w:val="32"/>
          <w:szCs w:val="32"/>
        </w:rPr>
      </w:pPr>
    </w:p>
    <w:p>
      <w:pPr>
        <w:spacing w:line="594" w:lineRule="exact"/>
        <w:rPr>
          <w:rFonts w:eastAsia="方正仿宋简体"/>
          <w:b/>
          <w:bCs/>
          <w:sz w:val="32"/>
          <w:szCs w:val="32"/>
        </w:rPr>
      </w:pPr>
    </w:p>
    <w:p>
      <w:pPr>
        <w:spacing w:line="594" w:lineRule="exact"/>
        <w:rPr>
          <w:rFonts w:eastAsia="方正仿宋简体"/>
          <w:b/>
          <w:bCs/>
          <w:sz w:val="32"/>
          <w:szCs w:val="32"/>
        </w:rPr>
      </w:pPr>
    </w:p>
    <w:p>
      <w:pPr>
        <w:spacing w:line="594" w:lineRule="exact"/>
        <w:rPr>
          <w:rFonts w:eastAsia="方正仿宋简体"/>
          <w:b/>
          <w:bCs/>
          <w:sz w:val="32"/>
          <w:szCs w:val="32"/>
        </w:rPr>
      </w:pPr>
    </w:p>
    <w:p>
      <w:pPr>
        <w:spacing w:line="594" w:lineRule="exact"/>
        <w:rPr>
          <w:rFonts w:eastAsia="方正仿宋简体"/>
          <w:b/>
          <w:bCs/>
          <w:sz w:val="32"/>
          <w:szCs w:val="32"/>
        </w:rPr>
      </w:pPr>
    </w:p>
    <w:p>
      <w:pPr>
        <w:spacing w:line="594" w:lineRule="exact"/>
        <w:rPr>
          <w:rFonts w:eastAsia="方正仿宋简体"/>
          <w:bCs/>
          <w:sz w:val="32"/>
          <w:szCs w:val="32"/>
        </w:rPr>
      </w:pPr>
    </w:p>
    <w:p>
      <w:pPr>
        <w:spacing w:line="594" w:lineRule="exact"/>
        <w:rPr>
          <w:rFonts w:eastAsia="方正仿宋简体"/>
          <w:bCs/>
          <w:sz w:val="32"/>
          <w:szCs w:val="32"/>
        </w:rPr>
      </w:pPr>
    </w:p>
    <w:p>
      <w:pPr>
        <w:spacing w:line="560" w:lineRule="exact"/>
        <w:rPr>
          <w:rFonts w:eastAsia="方正仿宋_GBK"/>
          <w:bCs/>
          <w:sz w:val="32"/>
          <w:szCs w:val="32"/>
        </w:rPr>
      </w:pPr>
      <w:r>
        <w:rPr>
          <w:rFonts w:eastAsia="方正仿宋_GBK"/>
          <w:bCs/>
          <w:sz w:val="32"/>
          <w:szCs w:val="32"/>
        </w:rPr>
        <w:t>说明：1、印章宽70mm，展开长165mm，中间日期可调。</w:t>
      </w:r>
    </w:p>
    <w:p>
      <w:pPr>
        <w:spacing w:line="560" w:lineRule="exact"/>
        <w:rPr>
          <w:rFonts w:eastAsia="方正仿宋_GBK"/>
          <w:bCs/>
          <w:sz w:val="32"/>
          <w:szCs w:val="32"/>
        </w:rPr>
      </w:pPr>
      <w:r>
        <w:rPr>
          <w:rFonts w:eastAsia="方正仿宋_GBK"/>
          <w:bCs/>
          <w:sz w:val="32"/>
          <w:szCs w:val="32"/>
        </w:rPr>
        <w:t xml:space="preserve">      2、</w:t>
      </w:r>
      <w:r>
        <w:rPr>
          <w:rFonts w:eastAsia="方正仿宋_GBK" w:hint="eastAsia"/>
          <w:bCs/>
          <w:sz w:val="32"/>
          <w:szCs w:val="32"/>
          <w:lang w:bidi="ar-SA"/>
        </w:rPr>
        <w:t>“</w:t>
      </w:r>
      <w:r>
        <w:rPr>
          <w:rFonts w:eastAsia="方正仿宋_GBK"/>
          <w:bCs/>
          <w:sz w:val="32"/>
          <w:szCs w:val="32"/>
          <w:lang w:bidi="ar-SA"/>
        </w:rPr>
        <w:t>企业备案号</w:t>
      </w:r>
      <w:r>
        <w:rPr>
          <w:rFonts w:eastAsia="方正仿宋_GBK" w:hint="eastAsia"/>
          <w:bCs/>
          <w:sz w:val="32"/>
          <w:szCs w:val="32"/>
          <w:lang w:bidi="ar-SA"/>
        </w:rPr>
        <w:t>”</w:t>
      </w:r>
      <w:r>
        <w:rPr>
          <w:rFonts w:eastAsia="方正仿宋_GBK"/>
          <w:bCs/>
          <w:sz w:val="32"/>
          <w:szCs w:val="32"/>
          <w:lang w:bidi="ar-SA"/>
        </w:rPr>
        <w:t>宋体四号；</w:t>
      </w:r>
      <w:r>
        <w:rPr>
          <w:rFonts w:eastAsia="方正仿宋_GBK" w:hint="eastAsia"/>
          <w:bCs/>
          <w:sz w:val="32"/>
          <w:szCs w:val="32"/>
          <w:lang w:bidi="ar-SA"/>
        </w:rPr>
        <w:t>“</w:t>
      </w:r>
      <w:r>
        <w:rPr>
          <w:rFonts w:eastAsia="方正仿宋_GBK"/>
          <w:bCs/>
          <w:sz w:val="32"/>
          <w:szCs w:val="32"/>
          <w:lang w:bidi="ar-SA"/>
        </w:rPr>
        <w:t>日期</w:t>
      </w:r>
      <w:r>
        <w:rPr>
          <w:rFonts w:eastAsia="方正仿宋_GBK" w:hint="eastAsia"/>
          <w:bCs/>
          <w:sz w:val="32"/>
          <w:szCs w:val="32"/>
          <w:lang w:bidi="ar-SA"/>
        </w:rPr>
        <w:t>”</w:t>
      </w:r>
      <w:r>
        <w:rPr>
          <w:rFonts w:eastAsia="方正仿宋_GBK"/>
          <w:bCs/>
          <w:sz w:val="32"/>
          <w:szCs w:val="32"/>
          <w:lang w:bidi="ar-SA"/>
        </w:rPr>
        <w:t>宋体加粗小二号；</w:t>
      </w:r>
      <w:r>
        <w:rPr>
          <w:rFonts w:eastAsia="方正仿宋_GBK" w:hint="eastAsia"/>
          <w:bCs/>
          <w:sz w:val="32"/>
          <w:szCs w:val="32"/>
          <w:lang w:bidi="ar-SA"/>
        </w:rPr>
        <w:t>“</w:t>
      </w:r>
      <w:r>
        <w:rPr>
          <w:rFonts w:eastAsia="方正仿宋_GBK"/>
          <w:bCs/>
          <w:sz w:val="32"/>
          <w:szCs w:val="32"/>
          <w:lang w:bidi="ar-SA"/>
        </w:rPr>
        <w:t>验讫</w:t>
      </w:r>
      <w:r>
        <w:rPr>
          <w:rFonts w:eastAsia="方正仿宋_GBK" w:hint="eastAsia"/>
          <w:bCs/>
          <w:sz w:val="32"/>
          <w:szCs w:val="32"/>
          <w:lang w:bidi="ar-SA"/>
        </w:rPr>
        <w:t>”</w:t>
      </w:r>
      <w:r>
        <w:rPr>
          <w:rFonts w:eastAsia="方正仿宋_GBK"/>
          <w:bCs/>
          <w:sz w:val="32"/>
          <w:szCs w:val="32"/>
          <w:lang w:bidi="ar-SA"/>
        </w:rPr>
        <w:t>宋体加粗一号。</w:t>
      </w:r>
    </w:p>
    <w:p>
      <w:pPr>
        <w:spacing w:line="560" w:lineRule="exact"/>
        <w:jc w:val="left"/>
        <w:rPr>
          <w:rFonts w:eastAsia="方正仿宋_GBK"/>
          <w:bCs/>
          <w:sz w:val="32"/>
          <w:szCs w:val="32"/>
        </w:rPr>
      </w:pPr>
      <w:r>
        <w:rPr>
          <w:rFonts w:eastAsia="方正仿宋_GBK"/>
          <w:b/>
          <w:bCs/>
          <w:sz w:val="32"/>
          <w:szCs w:val="32"/>
        </w:rPr>
        <w:t xml:space="preserve">      </w:t>
      </w:r>
      <w:r>
        <w:rPr>
          <w:rFonts w:eastAsia="方正仿宋_GBK"/>
          <w:bCs/>
          <w:sz w:val="32"/>
          <w:szCs w:val="32"/>
        </w:rPr>
        <w:t>3、对于整头胴体、二分体胴体，在检验合格的胴体每边，使用该种印章，由后腿至肩胛部位作一长带形检印。</w:t>
      </w:r>
    </w:p>
    <w:p>
      <w:pPr>
        <w:spacing w:line="594" w:lineRule="exact"/>
        <w:jc w:val="left"/>
        <w:rPr>
          <w:rFonts w:eastAsia="方正仿宋简体"/>
          <w:b/>
          <w:bCs/>
          <w:sz w:val="32"/>
          <w:szCs w:val="32"/>
        </w:rPr>
      </w:pPr>
    </w:p>
    <w:p>
      <w:pPr>
        <w:spacing w:line="594" w:lineRule="exact"/>
        <w:jc w:val="left"/>
        <w:rPr>
          <w:rFonts w:eastAsia="方正仿宋简体"/>
          <w:b/>
          <w:bCs/>
          <w:sz w:val="32"/>
          <w:szCs w:val="32"/>
        </w:rPr>
      </w:pPr>
    </w:p>
    <w:p>
      <w:pPr>
        <w:spacing w:line="594" w:lineRule="exact"/>
        <w:ind w:firstLineChars="200" w:firstLine="624"/>
        <w:jc w:val="left"/>
        <w:rPr>
          <w:rFonts w:eastAsia="方正黑体简体"/>
          <w:bCs/>
          <w:sz w:val="32"/>
          <w:szCs w:val="32"/>
        </w:rPr>
      </w:pPr>
      <w:r>
        <w:rPr>
          <w:rFonts w:eastAsia="方正黑体简体"/>
          <w:bCs/>
          <w:sz w:val="32"/>
          <w:szCs w:val="32"/>
        </w:rPr>
        <w:br w:type="page"/>
      </w:r>
      <w:r>
        <w:rPr>
          <w:rFonts w:ascii="方正黑体_GBK" w:eastAsia="方正黑体_GBK" w:cs="方正黑体_GBK" w:hint="eastAsia"/>
          <w:bCs/>
          <w:sz w:val="32"/>
          <w:szCs w:val="32"/>
        </w:rPr>
        <w:t>二、圆形检验合格印章印模</w:t>
      </w:r>
    </w:p>
    <w:p>
      <w:pPr>
        <w:spacing w:line="594" w:lineRule="exact"/>
        <w:jc w:val="left"/>
        <w:rPr>
          <w:rFonts w:eastAsia="方正仿宋简体"/>
          <w:bCs/>
          <w:sz w:val="32"/>
          <w:szCs w:val="32"/>
        </w:rPr>
      </w:pPr>
    </w:p>
    <w:p>
      <w:pPr>
        <w:spacing w:line="594" w:lineRule="exact"/>
        <w:rPr>
          <w:rFonts w:eastAsia="方正仿宋简体"/>
          <w:bCs/>
          <w:sz w:val="32"/>
          <w:szCs w:val="32"/>
        </w:rPr>
      </w:pPr>
      <w:r>
        <w:rPr>
          <w:sz w:val="32"/>
        </w:rPr>
        <mc:AlternateContent>
          <mc:Choice Requires="wps">
            <w:drawing>
              <wp:anchor distT="0" distB="0" distL="114298" distR="114298" simplePos="0" relativeHeight="2" behindDoc="1" locked="0" layoutInCell="1" hidden="0" allowOverlap="1">
                <wp:simplePos x="0" y="0"/>
                <wp:positionH relativeFrom="column">
                  <wp:posOffset>622935</wp:posOffset>
                </wp:positionH>
                <wp:positionV relativeFrom="paragraph">
                  <wp:posOffset>-427355</wp:posOffset>
                </wp:positionV>
                <wp:extent cx="4228465" cy="3162936"/>
                <wp:effectExtent l="0" t="0" r="0" b="0"/>
                <wp:wrapNone/>
                <wp:docPr id="7" name="组合"/>
                <wp:cNvGraphicFramePr>
                  <a:graphicFrameLocks noChangeAspect="0"/>
                </wp:cNvGraphicFramePr>
                <a:graphic>
                  <a:graphicData uri="http://schemas.microsoft.com/office/word/2010/wordprocessingGroup">
                    <wpg:wgp>
                      <wpg:cNvPr id="8" name="组合 8"/>
                      <wpg:cNvGrpSpPr/>
                      <wpg:grpSpPr>
                        <a:xfrm rot="0">
                          <a:off x="0" y="0"/>
                          <a:ext cx="4228465" cy="3162936"/>
                          <a:chOff x="0" y="0"/>
                          <a:chExt cx="4228465" cy="3162936"/>
                        </a:xfrm>
                        <a:prstGeom prst="rect"/>
                        <a:solidFill>
                          <a:srgbClr val="FFFFFF"/>
                        </a:solidFill>
                        <a:ln w="9525" cmpd="sng" cap="flat">
                          <a:solidFill>
                            <a:srgbClr val="000000"/>
                          </a:solidFill>
                          <a:prstDash val="solid"/>
                          <a:miter/>
                        </a:ln>
                      </wpg:grpSpPr>
                      <wps:wsp>
                        <wps:cNvPr id="9" name="_s22 22 22 22 22 9"/>
                        <wps:cNvSpPr/>
                        <wps:spPr>
                          <a:xfrm rot="0">
                            <a:off x="662305" y="493395"/>
                            <a:ext cx="2745105" cy="2669540"/>
                          </a:xfrm>
                          <a:prstGeom prst="ellipse"/>
                          <a:solidFill>
                            <a:srgbClr val="FFFFFF"/>
                          </a:solidFill>
                          <a:ln w="19050" cmpd="sng" cap="flat">
                            <a:solidFill>
                              <a:srgbClr val="000000"/>
                            </a:solidFill>
                            <a:prstDash val="solid"/>
                            <a:miter/>
                          </a:ln>
                        </wps:spPr>
                        <wps:bodyPr vert="horz" wrap="square" lIns="91440" tIns="45720" rIns="91440" bIns="45720" anchor="t" anchorCtr="0" upright="1">
                          <a:noAutofit/>
                        </wps:bodyPr>
                      </wps:wsp>
                      <wpg:grpSp>
                        <wpg:cNvPr id="10" name="组合 10"/>
                        <wpg:cNvGrpSpPr/>
                        <wpg:grpSpPr>
                          <a:xfrm rot="0">
                            <a:off x="0" y="0"/>
                            <a:ext cx="4228465" cy="3064511"/>
                            <a:chOff x="0" y="0"/>
                            <a:chExt cx="4228465" cy="3064511"/>
                          </a:xfrm>
                          <a:prstGeom prst="rect"/>
                          <a:solidFill>
                            <a:srgbClr val="FFFFFF"/>
                          </a:solidFill>
                          <a:ln w="9525" cmpd="sng" cap="flat">
                            <a:solidFill>
                              <a:srgbClr val="000000"/>
                            </a:solidFill>
                            <a:prstDash val="solid"/>
                            <a:miter/>
                          </a:ln>
                        </wpg:grpSpPr>
                        <pic:pic>
                          <pic:nvPicPr>
                            <pic:cNvPr id="12" name="_s24 24 24 24 24 12"/>
                            <pic:cNvPicPr/>
                          </pic:nvPicPr>
                          <pic:blipFill>
                            <a:blip r:embed="rId4"/>
                            <a:stretch>
                              <a:fillRect/>
                            </a:stretch>
                          </pic:blipFill>
                          <pic:spPr>
                            <a:xfrm rot="0">
                              <a:off x="0" y="0"/>
                              <a:ext cx="4228465" cy="3064511"/>
                            </a:xfrm>
                            <a:prstGeom prst="rect"/>
                            <a:noFill/>
                            <a:ln w="9525" cmpd="sng" cap="flat">
                              <a:noFill/>
                              <a:prstDash val="solid"/>
                              <a:miter/>
                            </a:ln>
                          </pic:spPr>
                        </pic:pic>
                        <wps:wsp>
                          <wps:cNvPr id="13" name="_s25 25 25 25 25 13"/>
                          <wps:cNvSpPr/>
                          <wps:spPr>
                            <a:xfrm rot="0">
                              <a:off x="1484630" y="2272665"/>
                              <a:ext cx="1141095" cy="593090"/>
                            </a:xfrm>
                            <a:prstGeom prst="rect"/>
                            <a:solidFill>
                              <a:srgbClr val="FFFFFF"/>
                            </a:solidFill>
                            <a:ln w="9525" cmpd="sng" cap="flat">
                              <a:noFill/>
                              <a:prstDash val="solid"/>
                              <a:miter/>
                            </a:ln>
                          </wps:spPr>
                          <wps:txbx id="14">
                            <w:txbxContent>
                              <w:p>
                                <w:pPr>
                                  <w:ind w:firstLineChars="50" w:firstLine="256"/>
                                  <w:rPr>
                                    <w:rFonts w:hint="eastAsia"/>
                                    <w:b/>
                                    <w:sz w:val="52"/>
                                    <w:szCs w:val="52"/>
                                  </w:rPr>
                                </w:pPr>
                                <w:r>
                                  <w:rPr>
                                    <w:rFonts w:hint="eastAsia"/>
                                    <w:b/>
                                    <w:sz w:val="52"/>
                                    <w:szCs w:val="52"/>
                                  </w:rPr>
                                  <w:t>验讫</w:t>
                                </w:r>
                              </w:p>
                            </w:txbxContent>
                          </wps:txbx>
                          <wps:bodyPr vert="horz" wrap="square" lIns="91440" tIns="45720" rIns="91440" bIns="45720" anchor="t" anchorCtr="0" upright="1">
                            <a:noAutofit/>
                          </wps:bodyPr>
                        </wps:wsp>
                        <wps:wsp>
                          <wps:cNvPr id="15" name="_s26 26 26 26 26 15"/>
                          <wps:cNvSpPr/>
                          <wps:spPr>
                            <a:xfrm rot="0">
                              <a:off x="1028700" y="1084580"/>
                              <a:ext cx="2169160" cy="890270"/>
                            </a:xfrm>
                            <a:prstGeom prst="rect"/>
                            <a:solidFill>
                              <a:srgbClr val="FFFFFF"/>
                            </a:solidFill>
                            <a:ln w="9525" cmpd="sng" cap="flat">
                              <a:noFill/>
                              <a:prstDash val="solid"/>
                              <a:miter/>
                            </a:ln>
                          </wps:spPr>
                          <wps:txbx id="16">
                            <w:txbxContent>
                              <w:p>
                                <w:pPr>
                                  <w:jc w:val="center"/>
                                  <w:rPr>
                                    <w:rFonts w:hint="eastAsia"/>
                                    <w:sz w:val="44"/>
                                    <w:szCs w:val="44"/>
                                  </w:rPr>
                                </w:pPr>
                                <w:r>
                                  <w:rPr>
                                    <w:rFonts w:hint="eastAsia"/>
                                    <w:sz w:val="28"/>
                                    <w:szCs w:val="28"/>
                                  </w:rPr>
                                  <w:t>企业备案号</w:t>
                                </w:r>
                              </w:p>
                            </w:txbxContent>
                          </wps:txbx>
                          <wps:bodyPr vert="horz" wrap="square" lIns="91440" tIns="45720" rIns="91440" bIns="45720" anchor="t" anchorCtr="0" upright="1">
                            <a:noAutofit/>
                          </wps:bodyPr>
                        </wps:wsp>
                        <wps:wsp>
                          <wps:cNvPr id="17" name="_s27 27 27 27 27 17"/>
                          <wps:cNvSpPr/>
                          <wps:spPr>
                            <a:xfrm rot="0">
                              <a:off x="657959" y="1679872"/>
                              <a:ext cx="2743613" cy="636"/>
                            </a:xfrm>
                            <a:prstGeom prst="line"/>
                            <a:noFill/>
                            <a:ln w="9525" cmpd="sng" cap="flat">
                              <a:solidFill>
                                <a:srgbClr val="000000"/>
                              </a:solidFill>
                              <a:prstDash val="solid"/>
                              <a:miter/>
                            </a:ln>
                          </wps:spPr>
                          <wps:bodyPr vert="horz" wrap="square" lIns="91440" tIns="45720" rIns="91440" bIns="45720" anchor="t" anchorCtr="0" upright="1">
                            <a:noAutofit/>
                          </wps:bodyPr>
                        </wps:wsp>
                        <wps:wsp>
                          <wps:cNvPr id="18" name="_s28 28 28 28 28 18"/>
                          <wps:cNvSpPr/>
                          <wps:spPr>
                            <a:xfrm rot="0">
                              <a:off x="800220" y="2420134"/>
                              <a:ext cx="2514343" cy="635"/>
                            </a:xfrm>
                            <a:prstGeom prst="line"/>
                            <a:noFill/>
                            <a:ln w="9525" cmpd="sng" cap="flat">
                              <a:solidFill>
                                <a:srgbClr val="000000"/>
                              </a:solidFill>
                              <a:prstDash val="solid"/>
                              <a:miter/>
                            </a:ln>
                          </wps:spPr>
                          <wps:bodyPr vert="horz" wrap="square" lIns="91440" tIns="45720" rIns="91440" bIns="45720" anchor="t" anchorCtr="0" upright="1">
                            <a:noAutofit/>
                          </wps:bodyPr>
                        </wps:wsp>
                        <wps:wsp>
                          <wps:cNvPr id="19" name="_s29 29 29 29 29 19"/>
                          <wps:cNvSpPr/>
                          <wps:spPr>
                            <a:xfrm rot="0">
                              <a:off x="1370965" y="1678940"/>
                              <a:ext cx="1485900" cy="395606"/>
                            </a:xfrm>
                            <a:prstGeom prst="rect"/>
                            <a:noFill/>
                            <a:ln w="9525" cmpd="sng" cap="flat">
                              <a:noFill/>
                              <a:prstDash val="solid"/>
                              <a:miter/>
                            </a:ln>
                          </wps:spPr>
                          <wps:txbx id="20">
                            <w:txbxContent>
                              <w:p>
                                <w:pPr>
                                  <w:ind w:firstLineChars="49" w:firstLine="172"/>
                                  <w:rPr>
                                    <w:rFonts w:hint="eastAsia"/>
                                    <w:b/>
                                    <w:sz w:val="36"/>
                                    <w:szCs w:val="36"/>
                                  </w:rPr>
                                </w:pPr>
                                <w:r>
                                  <w:rPr>
                                    <w:rFonts w:hint="eastAsia"/>
                                    <w:b/>
                                    <w:sz w:val="36"/>
                                    <w:szCs w:val="36"/>
                                  </w:rPr>
                                  <w:t>20</w:t>
                                </w:r>
                                <w:r>
                                  <w:rPr>
                                    <w:b/>
                                    <w:sz w:val="36"/>
                                    <w:szCs w:val="36"/>
                                  </w:rPr>
                                  <w:t>25</w:t>
                                </w:r>
                                <w:r>
                                  <w:rPr>
                                    <w:rFonts w:hint="eastAsia"/>
                                    <w:b/>
                                    <w:sz w:val="36"/>
                                    <w:szCs w:val="36"/>
                                  </w:rPr>
                                  <w:t>.01.01</w:t>
                                </w:r>
                              </w:p>
                            </w:txbxContent>
                          </wps:txbx>
                          <wps:bodyPr vert="horz" wrap="square" lIns="91440" tIns="45720" rIns="91440" bIns="45720" anchor="t" anchorCtr="0" upright="1">
                            <a:noAutofit/>
                          </wps:bodyPr>
                        </wps:wsp>
                      </wpg:grpSp>
                      <wps:bodyPr vert="horz" wrap="square" lIns="91440" tIns="45720" rIns="91440" bIns="45720" anchor="t" anchorCtr="0" upright="1">
                        <a:noAutofit/>
                      </wps:bodyPr>
                    </wpg:wgp>
                  </a:graphicData>
                </a:graphic>
              </wp:anchor>
            </w:drawing>
          </mc:Choice>
          <mc:Fallback>
            <w:pict>
              <v:group type="#_x0000_t1" id="组合 21" o:spid="_x0000_s21" coordorigin="2455,2499" coordsize="6659,4981" style="position:absolute;margin-left:49.050003pt;margin-top:-33.650005pt;width:332.95pt;height:249.05008pt;z-index:-9;mso-position-horizontal:absolute;mso-position-vertical:absolute;mso-wrap-distance-left:8.999863pt;mso-wrap-distance-right:8.999863pt;">
                <v:oval type="#_x0000_t3" id="_s22 22 22 22 22 22" o:spid="_x0000_s22" style="position:absolute;left:3498;top:3276;width:4323;height:4204;" fillcolor="#FFFFFF" stroked="t" strokeweight="1.5pt">
                  <v:stroke color="#000000"/>
                </v:oval>
                <v:group type="#_x0000_t1" id="组合 23" o:spid="_x0000_s23" coordorigin="2455,2499" coordsize="6659,4826" style="position:absolute;left:2455;top:2499;width:6659;height:4826;">
                  <v:shape type="#_x0000_t75" id="_s24 24 24 24 24 24" o:spid="_x0000_s24" style="position:absolute;left:2455;top:2499;width:6659;height:4826;" filled="f" stroked="f">
                    <v:imagedata r:id="rId5" o:title="2216294641761190536763"/>
                    <o:lock aspectratio="t"/>
                    <v:stroke color="#000000"/>
                  </v:shape>
                  <v:shape type="#_x0000_t202" id="_s25 25 25 25 25 25" o:spid="_x0000_s25" style="position:absolute;left:4793;top:6078;width:1797;height:934;mso-wrap-style:square;" fillcolor="#FFFFFF" stroked="f">
                    <v:textbox id="850" inset="2.54mm,1.27mm,2.54mm,1.27mm" o:insetmode="custom" style="layout-flow:horizontal;v-text-anchor:top;">
                      <w:txbxContent>
                        <w:p>
                          <w:pPr>
                            <w:ind w:firstLineChars="50" w:firstLine="256"/>
                            <w:rPr>
                              <w:rFonts w:hint="eastAsia"/>
                              <w:b/>
                              <w:sz w:val="52"/>
                              <w:szCs w:val="52"/>
                            </w:rPr>
                          </w:pPr>
                          <w:r>
                            <w:rPr>
                              <w:rFonts w:hint="eastAsia"/>
                              <w:b/>
                              <w:sz w:val="52"/>
                              <w:szCs w:val="52"/>
                            </w:rPr>
                            <w:t>验讫</w:t>
                          </w:r>
                        </w:p>
                      </w:txbxContent>
                    </v:textbox>
                    <v:stroke color="#000000"/>
                  </v:shape>
                  <v:shape type="#_x0000_t202" id="_s26 26 26 26 26 26" o:spid="_x0000_s26" style="position:absolute;left:4075;top:4207;width:3416;height:1402;mso-wrap-style:square;" fillcolor="#FFFFFF" stroked="f">
                    <v:textbox id="851" inset="2.54mm,1.27mm,2.54mm,1.27mm" o:insetmode="custom" style="layout-flow:horizontal;v-text-anchor:top;">
                      <w:txbxContent>
                        <w:p>
                          <w:pPr>
                            <w:jc w:val="center"/>
                            <w:rPr>
                              <w:rFonts w:hint="eastAsia"/>
                              <w:sz w:val="44"/>
                              <w:szCs w:val="44"/>
                            </w:rPr>
                          </w:pPr>
                          <w:r>
                            <w:rPr>
                              <w:rFonts w:hint="eastAsia"/>
                              <w:sz w:val="28"/>
                              <w:szCs w:val="28"/>
                            </w:rPr>
                            <w:t>企业备案号</w:t>
                          </w:r>
                        </w:p>
                      </w:txbxContent>
                    </v:textbox>
                    <v:stroke color="#000000"/>
                  </v:shape>
                  <v:line type="#_x0000_t20" id="_s27 27 27 27 27 27" o:spid="_x0000_s27" style="position:absolute;" from="3491.156,5145.4683" to="7811.8066,5146.4697" filled="f" stroked="t">
                    <v:stroke color="#000000"/>
                  </v:line>
                  <v:line type="#_x0000_t20" id="_s28 28 28 28 28 28" o:spid="_x0000_s28" style="position:absolute;" from="3715.1892,6311.235" to="7674.785,6312.2363" filled="f" stroked="t">
                    <v:stroke color="#000000"/>
                  </v:line>
                  <v:shape type="#_x0000_t202" id="_s29 29 29 29 29 29" o:spid="_x0000_s29" style="position:absolute;left:4614;top:5143;width:2340;height:623;mso-wrap-style:square;" filled="f" stroked="f">
                    <v:textbox id="852" inset="2.54mm,1.27mm,2.54mm,1.27mm" o:insetmode="custom" style="layout-flow:horizontal;v-text-anchor:top;">
                      <w:txbxContent>
                        <w:p>
                          <w:pPr>
                            <w:ind w:firstLineChars="49" w:firstLine="172"/>
                            <w:rPr>
                              <w:rFonts w:hint="eastAsia"/>
                              <w:b/>
                              <w:sz w:val="36"/>
                              <w:szCs w:val="36"/>
                            </w:rPr>
                          </w:pPr>
                          <w:r>
                            <w:rPr>
                              <w:rFonts w:hint="eastAsia"/>
                              <w:b/>
                              <w:sz w:val="36"/>
                              <w:szCs w:val="36"/>
                            </w:rPr>
                            <w:t>20</w:t>
                          </w:r>
                          <w:r>
                            <w:rPr>
                              <w:b/>
                              <w:sz w:val="36"/>
                              <w:szCs w:val="36"/>
                            </w:rPr>
                            <w:t>25</w:t>
                          </w:r>
                          <w:r>
                            <w:rPr>
                              <w:rFonts w:hint="eastAsia"/>
                              <w:b/>
                              <w:sz w:val="36"/>
                              <w:szCs w:val="36"/>
                            </w:rPr>
                            <w:t>.01.01</w:t>
                          </w:r>
                        </w:p>
                      </w:txbxContent>
                    </v:textbox>
                    <v:stroke color="#000000"/>
                  </v:shape>
                </v:group>
              </v:group>
            </w:pict>
          </mc:Fallback>
        </mc:AlternateContent>
      </w:r>
    </w:p>
    <w:p>
      <w:pPr>
        <w:spacing w:line="594" w:lineRule="exact"/>
        <w:rPr>
          <w:rFonts w:eastAsia="方正仿宋简体"/>
          <w:bCs/>
          <w:sz w:val="32"/>
          <w:szCs w:val="32"/>
        </w:rPr>
      </w:pPr>
    </w:p>
    <w:p>
      <w:pPr>
        <w:spacing w:line="594" w:lineRule="exact"/>
        <w:rPr>
          <w:rFonts w:eastAsia="方正仿宋简体"/>
          <w:bCs/>
          <w:sz w:val="32"/>
          <w:szCs w:val="32"/>
        </w:rPr>
      </w:pPr>
    </w:p>
    <w:p>
      <w:pPr>
        <w:spacing w:line="594" w:lineRule="exact"/>
        <w:rPr>
          <w:rFonts w:eastAsia="方正仿宋简体"/>
          <w:bCs/>
          <w:sz w:val="32"/>
          <w:szCs w:val="32"/>
        </w:rPr>
      </w:pPr>
    </w:p>
    <w:p>
      <w:pPr>
        <w:spacing w:line="594" w:lineRule="exact"/>
        <w:rPr>
          <w:rFonts w:eastAsia="方正仿宋简体"/>
          <w:bCs/>
          <w:sz w:val="32"/>
          <w:szCs w:val="32"/>
        </w:rPr>
      </w:pPr>
    </w:p>
    <w:p>
      <w:pPr>
        <w:spacing w:line="594" w:lineRule="exact"/>
        <w:rPr>
          <w:rFonts w:eastAsia="方正仿宋简体"/>
          <w:bCs/>
          <w:sz w:val="32"/>
          <w:szCs w:val="32"/>
        </w:rPr>
      </w:pPr>
    </w:p>
    <w:p>
      <w:pPr>
        <w:spacing w:line="594" w:lineRule="exact"/>
        <w:rPr>
          <w:rFonts w:eastAsia="方正仿宋简体"/>
          <w:bCs/>
          <w:sz w:val="32"/>
          <w:szCs w:val="32"/>
        </w:rPr>
      </w:pPr>
    </w:p>
    <w:p>
      <w:pPr>
        <w:spacing w:line="594" w:lineRule="exact"/>
        <w:rPr>
          <w:rFonts w:eastAsia="方正仿宋简体"/>
          <w:bCs/>
          <w:sz w:val="32"/>
          <w:szCs w:val="32"/>
        </w:rPr>
      </w:pPr>
    </w:p>
    <w:p>
      <w:pPr>
        <w:spacing w:line="594" w:lineRule="exact"/>
        <w:rPr>
          <w:rFonts w:eastAsia="方正仿宋_GBK"/>
          <w:bCs/>
          <w:sz w:val="32"/>
          <w:szCs w:val="32"/>
        </w:rPr>
      </w:pPr>
    </w:p>
    <w:p>
      <w:pPr>
        <w:spacing w:line="594" w:lineRule="exact"/>
        <w:rPr>
          <w:rFonts w:eastAsia="方正仿宋_GBK"/>
          <w:bCs/>
          <w:sz w:val="32"/>
          <w:szCs w:val="32"/>
        </w:rPr>
      </w:pPr>
      <w:r>
        <w:rPr>
          <w:rFonts w:eastAsia="方正仿宋_GBK"/>
          <w:bCs/>
          <w:sz w:val="32"/>
          <w:szCs w:val="32"/>
        </w:rPr>
        <w:t>说明：1、印章直径75mm，铜制材料，中间日期可调。</w:t>
      </w:r>
    </w:p>
    <w:p>
      <w:pPr>
        <w:spacing w:line="594" w:lineRule="exact"/>
        <w:rPr>
          <w:rFonts w:eastAsia="方正仿宋_GBK"/>
          <w:bCs/>
          <w:sz w:val="32"/>
          <w:szCs w:val="32"/>
        </w:rPr>
      </w:pPr>
      <w:r>
        <w:rPr>
          <w:rFonts w:eastAsia="方正仿宋_GBK"/>
          <w:bCs/>
          <w:sz w:val="32"/>
          <w:szCs w:val="32"/>
        </w:rPr>
        <w:t xml:space="preserve">      2、</w:t>
      </w:r>
      <w:r>
        <w:rPr>
          <w:rFonts w:eastAsia="方正仿宋_GBK" w:hint="eastAsia"/>
          <w:bCs/>
          <w:sz w:val="32"/>
          <w:szCs w:val="32"/>
        </w:rPr>
        <w:t>“</w:t>
      </w:r>
      <w:r>
        <w:rPr>
          <w:rFonts w:eastAsia="方正仿宋_GBK"/>
          <w:bCs/>
          <w:sz w:val="32"/>
          <w:szCs w:val="32"/>
        </w:rPr>
        <w:t>企业备案号</w:t>
      </w:r>
      <w:r>
        <w:rPr>
          <w:rFonts w:eastAsia="方正仿宋_GBK" w:hint="eastAsia"/>
          <w:bCs/>
          <w:sz w:val="32"/>
          <w:szCs w:val="32"/>
        </w:rPr>
        <w:t>”</w:t>
      </w:r>
      <w:r>
        <w:rPr>
          <w:rFonts w:eastAsia="方正仿宋_GBK"/>
          <w:bCs/>
          <w:sz w:val="32"/>
          <w:szCs w:val="32"/>
        </w:rPr>
        <w:t>宋体四号；</w:t>
      </w:r>
      <w:r>
        <w:rPr>
          <w:rFonts w:eastAsia="方正仿宋_GBK" w:hint="eastAsia"/>
          <w:bCs/>
          <w:sz w:val="32"/>
          <w:szCs w:val="32"/>
        </w:rPr>
        <w:t>“</w:t>
      </w:r>
      <w:r>
        <w:rPr>
          <w:rFonts w:eastAsia="方正仿宋_GBK"/>
          <w:bCs/>
          <w:sz w:val="32"/>
          <w:szCs w:val="32"/>
        </w:rPr>
        <w:t>日期</w:t>
      </w:r>
      <w:r>
        <w:rPr>
          <w:rFonts w:eastAsia="方正仿宋_GBK" w:hint="eastAsia"/>
          <w:bCs/>
          <w:sz w:val="32"/>
          <w:szCs w:val="32"/>
        </w:rPr>
        <w:t>”</w:t>
      </w:r>
      <w:r>
        <w:rPr>
          <w:rFonts w:eastAsia="方正仿宋_GBK"/>
          <w:bCs/>
          <w:sz w:val="32"/>
          <w:szCs w:val="32"/>
        </w:rPr>
        <w:t>宋体加粗小二号；</w:t>
      </w:r>
      <w:r>
        <w:rPr>
          <w:rFonts w:eastAsia="方正仿宋_GBK" w:hint="eastAsia"/>
          <w:bCs/>
          <w:sz w:val="32"/>
          <w:szCs w:val="32"/>
        </w:rPr>
        <w:t>“</w:t>
      </w:r>
      <w:r>
        <w:rPr>
          <w:rFonts w:eastAsia="方正仿宋_GBK"/>
          <w:bCs/>
          <w:sz w:val="32"/>
          <w:szCs w:val="32"/>
        </w:rPr>
        <w:t>验讫</w:t>
      </w:r>
      <w:r>
        <w:rPr>
          <w:rFonts w:eastAsia="方正仿宋_GBK" w:hint="eastAsia"/>
          <w:bCs/>
          <w:sz w:val="32"/>
          <w:szCs w:val="32"/>
        </w:rPr>
        <w:t>”</w:t>
      </w:r>
      <w:r>
        <w:rPr>
          <w:rFonts w:eastAsia="方正仿宋_GBK"/>
          <w:bCs/>
          <w:sz w:val="32"/>
          <w:szCs w:val="32"/>
        </w:rPr>
        <w:t>宋体加粗一号。</w:t>
      </w:r>
    </w:p>
    <w:p>
      <w:pPr>
        <w:spacing w:line="594" w:lineRule="exact"/>
        <w:rPr>
          <w:rFonts w:eastAsia="方正仿宋_GBK"/>
          <w:bCs/>
          <w:sz w:val="32"/>
          <w:szCs w:val="32"/>
        </w:rPr>
      </w:pPr>
      <w:r>
        <w:rPr>
          <w:rFonts w:eastAsia="方正仿宋_GBK"/>
          <w:bCs/>
          <w:sz w:val="32"/>
          <w:szCs w:val="32"/>
        </w:rPr>
        <w:t xml:space="preserve">      3、对于四、六分体胴体，则在每件带皮分割肉或外包装盖上该种检验合格印章。</w:t>
      </w:r>
    </w:p>
    <w:p>
      <w:pPr>
        <w:spacing w:line="594" w:lineRule="exact"/>
        <w:ind w:firstLineChars="300" w:firstLine="936"/>
        <w:jc w:val="left"/>
        <w:rPr>
          <w:rFonts w:eastAsia="方正仿宋_GBK"/>
          <w:bCs/>
          <w:sz w:val="32"/>
          <w:szCs w:val="32"/>
        </w:rPr>
      </w:pPr>
      <w:r>
        <w:rPr>
          <w:rFonts w:eastAsia="方正仿宋_GBK"/>
          <w:bCs/>
          <w:sz w:val="32"/>
          <w:szCs w:val="32"/>
        </w:rPr>
        <w:t>4、对于更小的分割肉，则在内包装或外包装上盖上该种检验合格印章。</w:t>
      </w:r>
    </w:p>
    <w:p>
      <w:pPr>
        <w:spacing w:line="594" w:lineRule="exact"/>
        <w:jc w:val="left"/>
        <w:rPr>
          <w:rFonts w:eastAsia="方正仿宋简体"/>
          <w:bCs/>
          <w:sz w:val="32"/>
          <w:szCs w:val="32"/>
        </w:rPr>
      </w:pPr>
    </w:p>
    <w:p>
      <w:pPr>
        <w:spacing w:line="594" w:lineRule="exact"/>
        <w:jc w:val="left"/>
        <w:rPr>
          <w:rFonts w:eastAsia="方正仿宋简体"/>
          <w:bCs/>
          <w:sz w:val="32"/>
          <w:szCs w:val="32"/>
        </w:rPr>
      </w:pPr>
    </w:p>
    <w:p>
      <w:pPr>
        <w:spacing w:line="594" w:lineRule="exact"/>
        <w:jc w:val="left"/>
        <w:rPr>
          <w:rFonts w:eastAsia="方正仿宋简体"/>
          <w:bCs/>
          <w:sz w:val="32"/>
          <w:szCs w:val="32"/>
        </w:rPr>
      </w:pPr>
    </w:p>
    <w:p>
      <w:pPr>
        <w:spacing w:line="594" w:lineRule="exact"/>
        <w:jc w:val="left"/>
        <w:rPr>
          <w:rFonts w:eastAsia="方正黑体简体"/>
          <w:bCs/>
          <w:sz w:val="32"/>
          <w:szCs w:val="32"/>
        </w:rPr>
      </w:pPr>
      <w:r>
        <w:rPr>
          <w:rFonts w:eastAsia="方正黑体简体"/>
          <w:bCs/>
          <w:sz w:val="32"/>
          <w:szCs w:val="32"/>
        </w:rPr>
        <w:br w:type="page"/>
      </w:r>
      <w:r>
        <w:rPr>
          <w:rFonts w:ascii="方正黑体_GBK" w:eastAsia="方正黑体_GBK" w:cs="方正黑体_GBK" w:hint="eastAsia"/>
          <w:bCs/>
          <w:sz w:val="32"/>
          <w:szCs w:val="32"/>
        </w:rPr>
        <w:t xml:space="preserve">附5 </w:t>
      </w:r>
    </w:p>
    <w:p>
      <w:pPr>
        <w:spacing w:line="594" w:lineRule="exact"/>
        <w:ind w:firstLineChars="150" w:firstLine="648"/>
        <w:jc w:val="center"/>
        <w:rPr>
          <w:rFonts w:ascii="方正小标宋_GBK" w:eastAsia="方正小标宋_GBK" w:cs="方正小标宋_GBK" w:hint="eastAsia"/>
          <w:bCs/>
          <w:sz w:val="44"/>
          <w:szCs w:val="44"/>
        </w:rPr>
      </w:pPr>
      <w:r>
        <w:rPr>
          <w:rFonts w:ascii="方正小标宋_GBK" w:eastAsia="方正小标宋_GBK" w:cs="方正小标宋_GBK" w:hint="eastAsia"/>
          <w:sz w:val="44"/>
          <w:szCs w:val="44"/>
        </w:rPr>
        <w:t>兽医（卫生）证书样式</w:t>
      </w:r>
    </w:p>
    <w:p>
      <w:pPr>
        <w:spacing w:line="720" w:lineRule="auto"/>
        <w:jc w:val="left"/>
        <w:rPr>
          <w:rFonts w:eastAsia="方正仿宋简体"/>
          <w:bCs/>
          <w:sz w:val="32"/>
          <w:szCs w:val="32"/>
        </w:rPr>
      </w:pPr>
      <w:r>
        <w:rPr>
          <w:rFonts w:eastAsia="方正仿宋简体"/>
          <w:bCs/>
          <w:sz w:val="32"/>
          <w:szCs w:val="32"/>
          <w:lang w:val="en-US" w:eastAsia="zh-CN"/>
        </w:rPr>
        <w:drawing>
          <wp:inline distT="0" distB="0" distL="85723" distR="85723">
            <wp:extent cx="5680075" cy="6540499"/>
            <wp:effectExtent l="0" t="0" r="0" b="0"/>
            <wp:docPr id="30" name="图片" descr="840300771732695182504.png"/>
            <wp:cNvGraphicFramePr>
              <a:graphicFrameLocks noChangeAspect="1"/>
            </wp:cNvGraphicFramePr>
            <a:graphic>
              <a:graphicData uri="http://schemas.openxmlformats.org/drawingml/2006/picture">
                <pic:pic>
                  <pic:nvPicPr>
                    <pic:cNvPr id="32" name="图片 32"/>
                    <pic:cNvPicPr/>
                  </pic:nvPicPr>
                  <pic:blipFill>
                    <a:blip r:embed="rId6"/>
                    <a:srcRect t="13721"/>
                    <a:stretch>
                      <a:fillRect/>
                    </a:stretch>
                  </pic:blipFill>
                  <pic:spPr>
                    <a:xfrm rot="0">
                      <a:off x="0" y="0"/>
                      <a:ext cx="5680075" cy="6540499"/>
                    </a:xfrm>
                    <a:prstGeom prst="rect"/>
                    <a:noFill/>
                    <a:ln w="9525" cmpd="sng" cap="flat">
                      <a:noFill/>
                      <a:prstDash val="solid"/>
                      <a:miter/>
                    </a:ln>
                  </pic:spPr>
                </pic:pic>
              </a:graphicData>
            </a:graphic>
          </wp:inline>
        </w:drawing>
      </w:r>
    </w:p>
    <w:p>
      <w:pPr>
        <w:spacing w:line="720" w:lineRule="auto"/>
        <w:jc w:val="left"/>
        <w:rPr>
          <w:rFonts w:eastAsia="方正仿宋简体"/>
          <w:bCs/>
          <w:sz w:val="32"/>
          <w:szCs w:val="32"/>
        </w:rPr>
      </w:pPr>
    </w:p>
    <w:p>
      <w:pPr>
        <w:spacing w:line="720" w:lineRule="auto"/>
        <w:jc w:val="left"/>
        <w:rPr>
          <w:rFonts w:eastAsia="方正仿宋简体"/>
          <w:bCs/>
          <w:sz w:val="32"/>
          <w:szCs w:val="32"/>
        </w:rPr>
      </w:pPr>
      <w:r>
        <w:rPr>
          <w:rFonts w:eastAsia="方正仿宋简体"/>
          <w:bCs/>
          <w:sz w:val="32"/>
          <w:szCs w:val="32"/>
          <w:lang w:val="en-US" w:eastAsia="zh-CN"/>
        </w:rPr>
        <w:drawing>
          <wp:inline distT="0" distB="0" distL="85723" distR="85723">
            <wp:extent cx="5680075" cy="7600315"/>
            <wp:effectExtent l="0" t="0" r="0" b="0"/>
            <wp:docPr id="33" name="图片"/>
            <wp:cNvGraphicFramePr>
              <a:graphicFrameLocks noChangeAspect="1"/>
            </wp:cNvGraphicFramePr>
            <a:graphic>
              <a:graphicData uri="http://schemas.openxmlformats.org/drawingml/2006/picture">
                <pic:pic>
                  <pic:nvPicPr>
                    <pic:cNvPr id="35" name="图片 35"/>
                    <pic:cNvPicPr/>
                  </pic:nvPicPr>
                  <pic:blipFill>
                    <a:blip r:embed="rId7"/>
                    <a:stretch>
                      <a:fillRect/>
                    </a:stretch>
                  </pic:blipFill>
                  <pic:spPr>
                    <a:xfrm rot="0">
                      <a:off x="0" y="0"/>
                      <a:ext cx="5680075" cy="7600315"/>
                    </a:xfrm>
                    <a:prstGeom prst="rect"/>
                    <a:noFill/>
                    <a:ln w="9525" cmpd="sng" cap="flat">
                      <a:noFill/>
                      <a:prstDash val="solid"/>
                      <a:miter/>
                    </a:ln>
                  </pic:spPr>
                </pic:pic>
              </a:graphicData>
            </a:graphic>
          </wp:inline>
        </w:drawing>
      </w:r>
    </w:p>
    <w:p>
      <w:pPr>
        <w:spacing w:line="600" w:lineRule="exact"/>
        <w:rPr>
          <w:rFonts w:eastAsia="方正仿宋简体"/>
          <w:spacing w:val="4"/>
          <w:sz w:val="28"/>
          <w:szCs w:val="28"/>
        </w:rPr>
      </w:pPr>
      <w:r>
        <w:rPr>
          <w:rFonts w:eastAsia="方正仿宋简体"/>
          <w:sz w:val="32"/>
          <w:szCs w:val="32"/>
        </w:rPr>
        <w:t xml:space="preserve"> </w:t>
      </w:r>
    </w:p>
    <w:p/>
    <w:sectPr>
      <w:footerReference w:type="default" r:id="rId2"/>
      <w:footerReference w:type="even" r:id="rId3"/>
      <w:pgSz w:w="11906" w:h="16838"/>
      <w:pgMar w:top="1985" w:right="1474" w:bottom="1361" w:left="1474" w:header="851" w:footer="1418" w:gutter="0"/>
      <w:pgNumType/>
      <w:docGrid w:type="linesAndChars" w:linePitch="286" w:charSpace="-1637"/>
    </w:sectPr>
  </w:body>
</w:document>
</file>

<file path=word/fontTable.xml><?xml version="1.0" encoding="utf-8"?>
<w:fonts xmlns:w="http://schemas.openxmlformats.org/wordprocessingml/2006/main" xmlns:r="http://schemas.openxmlformats.org/officeDocument/2006/relationships">
  <w:font w:name="方正黑体_GBK">
    <w:panose1 w:val="02000000000000000000"/>
    <w:charset w:val="86"/>
    <w:family w:val="script"/>
    <w:pitch w:val="variable"/>
    <w:sig w:usb0="A00002BF" w:usb1="38CF7CFA" w:usb2="00082016" w:usb3="00000000" w:csb0="00040001" w:csb1="00000000"/>
  </w:font>
  <w:font w:name="方正小标宋_GBK">
    <w:panose1 w:val="02000000000000000000"/>
    <w:charset w:val="86"/>
    <w:family w:val="script"/>
    <w:pitch w:val="variable"/>
    <w:sig w:usb0="A00002BF" w:usb1="38CF7CFA" w:usb2="00082016" w:usb3="00000000" w:csb0="00040001" w:csb1="00000000"/>
  </w:font>
  <w:font w:name="方正仿宋简体">
    <w:altName w:val="方正仿宋_GBK"/>
    <w:panose1 w:val="00000000000000000000"/>
    <w:charset w:val="00"/>
    <w:family w:val="auto"/>
    <w:pitch w:val="variable"/>
    <w:sig w:usb0="00000000" w:usb1="00000000" w:usb2="00000000" w:usb3="00000000" w:csb0="00000000" w:csb1="00000000"/>
  </w:font>
  <w:font w:name="方正仿宋_GBK">
    <w:panose1 w:val="02000000000000000000"/>
    <w:charset w:val="86"/>
    <w:family w:val="script"/>
    <w:pitch w:val="variable"/>
    <w:sig w:usb0="A00002BF" w:usb1="38CF7CFA" w:usb2="00082016" w:usb3="00000000" w:csb0="00040001" w:csb1="00000000"/>
  </w:font>
  <w:font w:name="Times New Roman">
    <w:altName w:val="DejaVu Sans"/>
    <w:panose1 w:val="02020603050405020304"/>
    <w:charset w:val="00"/>
    <w:family w:val="auto"/>
    <w:pitch w:val="variable"/>
    <w:sig w:usb0="00000A87" w:usb1="00000000" w:usb2="00000000" w:usb3="00000000" w:csb0="400001BF" w:csb1="DFF70000"/>
  </w:font>
  <w:font w:name="PMingLiU">
    <w:altName w:val="方正黑体_GBK"/>
    <w:panose1 w:val="00000000000000000000"/>
    <w:charset w:val="00"/>
    <w:family w:val="auto"/>
    <w:pitch w:val="variable"/>
    <w:sig w:usb0="00000000" w:usb1="00000000" w:usb2="00000000" w:usb3="00000000" w:csb0="00000000" w:csb1="00000000"/>
  </w:font>
  <w:font w:name="宋体">
    <w:altName w:val="华文宋体"/>
    <w:panose1 w:val="02010600030101010101"/>
    <w:charset w:val="86"/>
    <w:family w:val="auto"/>
    <w:pitch w:val="variable"/>
    <w:sig w:usb0="00000003" w:usb1="080E0000" w:usb2="00000000" w:usb3="00000000" w:csb0="00040001" w:csb1="00000000"/>
  </w:font>
  <w:font w:name="方正黑体简体">
    <w:altName w:val="方正黑体_GBK"/>
    <w:panose1 w:val="02010601030101010101"/>
    <w:charset w:val="86"/>
    <w:family w:val="auto"/>
    <w:pitch w:val="variable"/>
    <w:sig w:usb0="00000001" w:usb1="080E0000" w:usb2="00000000" w:usb3="00000000" w:csb0="00040000" w:csb1="00000000"/>
  </w:font>
  <w:font w:name="黑体">
    <w:altName w:val="方正黑体_GBK"/>
    <w:panose1 w:val="00000000000000000000"/>
    <w:charset w:val="00"/>
    <w:family w:val="auto"/>
    <w:pitch w:val="variable"/>
    <w:sig w:usb0="00000000" w:usb1="00000000" w:usb2="00000000" w:usb3="00000000" w:csb0="00000000" w:csb1="00000000"/>
  </w:font>
  <w:font w:name="Cambria">
    <w:altName w:val="DejaVu Sans"/>
    <w:panose1 w:val="00000000000000000000"/>
    <w:charset w:val="00"/>
    <w:family w:val="auto"/>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9"/>
      <w:tabs>
        <w:tab w:val="clear" w:pos="4153"/>
        <w:tab w:val="clear" w:pos="8306"/>
        <w:tab w:val="center" w:pos="4153"/>
        <w:tab w:val="right" w:pos="8306"/>
      </w:tabs>
      <w:ind w:right="360"/>
      <w:jc w:val="right"/>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tabs>
        <w:tab w:val="clear" w:pos="4153"/>
        <w:tab w:val="clear" w:pos="8306"/>
        <w:tab w:val="center" w:pos="4153"/>
        <w:tab w:val="right" w:pos="8306"/>
      </w:tabs>
      <w:ind w:firstLineChars="110" w:firstLine="308"/>
    </w:pPr>
    <w:r>
      <w:rPr>
        <w:rStyle w:val="17"/>
        <w:rFonts w:ascii="宋体" w:hint="eastAsia"/>
        <w:sz w:val="28"/>
        <w:szCs w:val="28"/>
      </w:rPr>
      <w:t xml:space="preserve">— </w:t>
    </w:r>
    <w:r>
      <w:rPr>
        <w:rStyle w:val="17"/>
        <w:rFonts w:ascii="宋体" w:hint="eastAsia"/>
        <w:sz w:val="28"/>
        <w:szCs w:val="28"/>
      </w:rPr>
      <w:fldChar w:fldCharType="begin"/>
    </w:r>
    <w:r>
      <w:rPr>
        <w:rStyle w:val="17"/>
        <w:rFonts w:ascii="宋体" w:hint="eastAsia"/>
        <w:sz w:val="28"/>
        <w:szCs w:val="28"/>
      </w:rPr>
      <w:instrText xml:space="preserve">PAGE  </w:instrText>
    </w:r>
    <w:r>
      <w:rPr>
        <w:rStyle w:val="17"/>
        <w:rFonts w:ascii="宋体" w:hint="eastAsia"/>
        <w:sz w:val="28"/>
        <w:szCs w:val="28"/>
      </w:rPr>
      <w:fldChar w:fldCharType="separate"/>
    </w:r>
    <w:r>
      <w:rPr>
        <w:rStyle w:val="17"/>
        <w:rFonts w:ascii="宋体" w:hint="eastAsia"/>
        <w:sz w:val="28"/>
        <w:szCs w:val="28"/>
        <w:lang w:val="en-US" w:eastAsia="zh-CN"/>
      </w:rPr>
      <w:t>38</w:t>
    </w:r>
    <w:r>
      <w:rPr>
        <w:rStyle w:val="17"/>
        <w:rFonts w:ascii="宋体" w:hint="eastAsia"/>
        <w:sz w:val="28"/>
        <w:szCs w:val="28"/>
      </w:rPr>
      <w:fldChar w:fldCharType="end"/>
    </w:r>
    <w:r>
      <w:rPr>
        <w:rStyle w:val="17"/>
        <w:rFonts w:ascii="宋体" w:hint="eastAsia"/>
        <w:sz w:val="28"/>
        <w:szCs w:val="28"/>
      </w:rPr>
      <w:t xml:space="preserve"> —</w: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80"/>
  <w:doNotDisplayPageBoundaries/>
  <w:displayBackgroundShape/>
  <w:bordersDoNotSurroundHeader/>
  <w:bordersDoNotSurroundFooter/>
  <w:trackRevisions/>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jc w:val="both"/>
      <w:outlineLvl w:val="2"/>
    </w:pPr>
    <w:rPr>
      <w:rFonts w:ascii="Times New Roman" w:eastAsia="宋体" w:cs="Times New Roman" w:hAnsi="Times New Roman"/>
      <w:b/>
      <w:bCs/>
      <w:kern w:val="2"/>
      <w:sz w:val="32"/>
      <w:szCs w:val="32"/>
      <w:lang w:val="en-US" w:eastAsia="zh-CN" w:bidi="ar-SA"/>
    </w:rPr>
  </w:style>
  <w:style w:type="character" w:default="1" w:styleId="10">
    <w:name w:val="Default Paragraph Font"/>
  </w:style>
  <w:style w:type="paragraph" w:styleId="15">
    <w:name w:val="index 9"/>
    <w:basedOn w:val="0"/>
    <w:autoRedefine/>
    <w:next w:val="0"/>
    <w:pPr>
      <w:ind w:left="3360"/>
    </w:pPr>
  </w:style>
  <w:style w:type="paragraph" w:styleId="16">
    <w:name w:val="footer"/>
    <w:basedOn w:val="0"/>
    <w:next w:val="15"/>
    <w:pPr>
      <w:widowControl w:val="0"/>
      <w:tabs>
        <w:tab w:val="center" w:pos="4153"/>
        <w:tab w:val="right" w:pos="8306"/>
      </w:tabs>
      <w:snapToGrid w:val="0"/>
      <w:jc w:val="left"/>
    </w:pPr>
    <w:rPr>
      <w:rFonts w:ascii="Times New Roman" w:eastAsia="宋体" w:cs="Times New Roman" w:hAnsi="Times New Roman"/>
      <w:kern w:val="2"/>
      <w:sz w:val="18"/>
      <w:szCs w:val="18"/>
      <w:lang w:val="en-US" w:eastAsia="zh-CN" w:bidi="ar-SA"/>
    </w:rPr>
  </w:style>
  <w:style w:type="character" w:styleId="17">
    <w:name w:val="page number"/>
    <w:basedOn w:val="0"/>
  </w:style>
  <w:style w:type="paragraph" w:styleId="18">
    <w:name w:val="Title"/>
    <w:basedOn w:val="0"/>
    <w:next w:val="0"/>
    <w:pPr>
      <w:widowControl w:val="0"/>
      <w:spacing w:before="240" w:after="60"/>
      <w:jc w:val="center"/>
      <w:outlineLvl w:val="0"/>
    </w:pPr>
    <w:rPr>
      <w:rFonts w:ascii="Cambria" w:eastAsia="宋体" w:cs="Times New Roman" w:hAnsi="Cambria"/>
      <w:b/>
      <w:bCs/>
      <w:kern w:val="2"/>
      <w:sz w:val="32"/>
      <w:szCs w:val="32"/>
      <w:lang w:val="en-US" w:eastAsia="zh-CN" w:bidi="ar-SA"/>
    </w:rPr>
  </w:style>
  <w:style w:type="paragraph" w:customStyle="1" w:styleId="19">
    <w:name w:val="样式 小五"/>
    <w:basedOn w:val="0"/>
    <w:pPr>
      <w:widowControl w:val="0"/>
      <w:tabs>
        <w:tab w:val="center" w:pos="4153"/>
        <w:tab w:val="right" w:pos="8306"/>
      </w:tabs>
      <w:snapToGrid w:val="0"/>
      <w:jc w:val="left"/>
    </w:pPr>
    <w:rPr>
      <w:rFonts w:ascii="Times New Roman" w:eastAsia="宋体" w:cs="Times New Roman" w:hAnsi="Times New Roman"/>
      <w:kern w:val="2"/>
      <w:sz w:val="18"/>
      <w:szCs w:val="18"/>
      <w:lang w:val="en-US" w:eastAsia="zh-CN" w:bidi="ar-SA"/>
    </w:rPr>
  </w:style>
  <w:style w:type="paragraph" w:customStyle="1" w:styleId="20">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21">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22">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23">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24">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25">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26">
    <w:name w:val="样式 6 10 磅"/>
    <w:pPr>
      <w:widowControl w:val="0"/>
      <w:jc w:val="both"/>
    </w:pPr>
    <w:rPr>
      <w:rFonts w:ascii="Times New Roman" w:eastAsia="宋体" w:cs="Times New Roman" w:hAnsi="Times New Roman"/>
      <w:kern w:val="2"/>
      <w:sz w:val="21"/>
      <w:szCs w:val="24"/>
      <w:lang w:val="en-US" w:eastAsia="zh-CN" w:bidi="ar-SA"/>
    </w:rPr>
  </w:style>
  <w:style w:type="paragraph" w:styleId="27">
    <w:name w:val="header"/>
    <w:basedOn w:val="0"/>
    <w:pPr>
      <w:pBdr>
        <w:bottom w:val="single" w:sz="6" w:space="1" w:color="auto"/>
      </w:pBdr>
      <w:tabs>
        <w:tab w:val="center" w:pos="4153"/>
        <w:tab w:val="right" w:pos="8307"/>
      </w:tabs>
      <w:snapToGrid w:val="0"/>
      <w:jc w:val="center"/>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image" Target="media/11.png"/><Relationship Id="rId5" Type="http://schemas.openxmlformats.org/officeDocument/2006/relationships/image" Target="media/11.png"/><Relationship Id="rId6" Type="http://schemas.openxmlformats.org/officeDocument/2006/relationships/image" Target="media/31.png"/><Relationship Id="rId7" Type="http://schemas.openxmlformats.org/officeDocument/2006/relationships/image" Target="media/34.png"/><Relationship Id="rId8" Type="http://schemas.openxmlformats.org/officeDocument/2006/relationships/styles" Target="styles.xml"/><Relationship Id="rId9" Type="http://schemas.openxmlformats.org/officeDocument/2006/relationships/fontTable" Target="fontTable.xml"/></Relationships>
</file>

<file path=docProps/app.xml><?xml version="1.0" encoding="utf-8"?>
<Properties xmlns="http://schemas.openxmlformats.org/officeDocument/2006/extended-properties">
  <Template>Normal.eit</Template>
  <TotalTime>68</TotalTime>
  <Application>Yozo_Office</Application>
  <Pages>1</Pages>
  <Words>15</Words>
  <Characters>15</Characters>
  <Lines>1</Lines>
  <Paragraphs>1</Paragraphs>
  <CharactersWithSpaces>15</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丁天健</dc:creator>
  <cp:lastModifiedBy>刘玮娜</cp:lastModifiedBy>
  <cp:revision>1</cp:revision>
  <dcterms:created xsi:type="dcterms:W3CDTF">2025-08-04T06:26:13Z</dcterms:created>
  <dcterms:modified xsi:type="dcterms:W3CDTF">2025-10-23T03:36:37Z</dcterms:modified>
</cp:coreProperties>
</file>