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spacing w:line="560" w:lineRule="exact"/>
        <w:ind w:left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《中华人民共和国海关加工贸易单耗管理办法》修订说明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为全面贯彻党的二十大和二十届三中、四中全会精神，支持加工贸易高质量发展，稽查司组织修订了《中华人民共和国海关加工贸易单耗管理办法》（海关总署令第155号发布，根据海关总署令第218号、240号、243号修订，以下简称《单耗管理办法》），现就有关情况说明如下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黑体_GBK"/>
          <w:sz w:val="32"/>
          <w:szCs w:val="32"/>
        </w:rPr>
        <w:t>一、修订背景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《单耗管理办法》最早</w:t>
      </w:r>
      <w:r>
        <w:rPr>
          <w:rFonts w:ascii="方正仿宋_GBK" w:eastAsia="方正仿宋_GBK" w:hint="eastAsia"/>
          <w:sz w:val="32"/>
          <w:szCs w:val="32"/>
        </w:rPr>
        <w:t>以“海</w:t>
      </w:r>
      <w:r>
        <w:rPr>
          <w:rFonts w:eastAsia="方正仿宋_GBK"/>
          <w:sz w:val="32"/>
          <w:szCs w:val="32"/>
        </w:rPr>
        <w:t>关总署令第96</w:t>
      </w:r>
      <w:r>
        <w:rPr>
          <w:rFonts w:ascii="方正仿宋_GBK" w:eastAsia="方正仿宋_GBK" w:hint="eastAsia"/>
          <w:sz w:val="32"/>
          <w:szCs w:val="32"/>
        </w:rPr>
        <w:t>号”发布</w:t>
      </w:r>
      <w:r>
        <w:rPr>
          <w:rFonts w:eastAsia="方正仿宋_GBK"/>
          <w:sz w:val="32"/>
          <w:szCs w:val="32"/>
        </w:rPr>
        <w:t>，于2002年5月1日正式实施，2007年以</w:t>
      </w:r>
      <w:r>
        <w:rPr>
          <w:rFonts w:ascii="方正仿宋_GBK" w:eastAsia="方正仿宋_GBK" w:hint="eastAsia"/>
          <w:sz w:val="32"/>
          <w:szCs w:val="32"/>
        </w:rPr>
        <w:t>“海</w:t>
      </w:r>
      <w:r>
        <w:rPr>
          <w:rFonts w:eastAsia="方正仿宋_GBK"/>
          <w:sz w:val="32"/>
          <w:szCs w:val="32"/>
        </w:rPr>
        <w:t>关总署令第155</w:t>
      </w:r>
      <w:r>
        <w:rPr>
          <w:rFonts w:ascii="方正仿宋_GBK" w:eastAsia="方正仿宋_GBK" w:hint="eastAsia"/>
          <w:sz w:val="32"/>
          <w:szCs w:val="32"/>
        </w:rPr>
        <w:t>号”重</w:t>
      </w:r>
      <w:r>
        <w:rPr>
          <w:rFonts w:eastAsia="方正仿宋_GBK"/>
          <w:sz w:val="32"/>
          <w:szCs w:val="32"/>
        </w:rPr>
        <w:t>新发布，对加强和规范加工贸易监管，促进对外贸易发展发挥了重要作用。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为适应加工贸易发展的新形势，顺应现代企业经营管理和生产模式，固化改革成果，提升加工贸易业务便利度，海关总署经研究决定对</w:t>
      </w:r>
      <w:r>
        <w:rPr>
          <w:rFonts w:eastAsia="方正仿宋_GBK"/>
          <w:sz w:val="32"/>
          <w:szCs w:val="32"/>
        </w:rPr>
        <w:t>《单耗管理办法》</w:t>
      </w:r>
      <w:r>
        <w:rPr>
          <w:rFonts w:eastAsia="方正仿宋_GBK" w:hint="eastAsia"/>
          <w:sz w:val="32"/>
          <w:szCs w:val="32"/>
        </w:rPr>
        <w:t xml:space="preserve">进行全面修订。 </w:t>
      </w:r>
    </w:p>
    <w:p>
      <w:pPr>
        <w:spacing w:line="560" w:lineRule="exact"/>
        <w:ind w:firstLineChars="200" w:firstLine="640"/>
        <w:rPr>
          <w:rFonts w:eastAsia="方正黑体_GBK"/>
          <w:sz w:val="32"/>
          <w:szCs w:val="32"/>
        </w:rPr>
      </w:pPr>
      <w:r>
        <w:rPr>
          <w:rFonts w:ascii="方正黑体_GBK" w:eastAsia="方正黑体_GBK"/>
          <w:sz w:val="32"/>
          <w:szCs w:val="32"/>
        </w:rPr>
        <w:t>二</w:t>
      </w:r>
      <w:r>
        <w:rPr>
          <w:rFonts w:ascii="方正黑体_GBK" w:eastAsia="方正黑体_GBK" w:hint="eastAsia"/>
          <w:sz w:val="32"/>
          <w:szCs w:val="32"/>
        </w:rPr>
        <w:t>、</w:t>
      </w:r>
      <w:r>
        <w:rPr>
          <w:rFonts w:eastAsia="方正黑体_GBK"/>
          <w:sz w:val="32"/>
          <w:szCs w:val="32"/>
        </w:rPr>
        <w:t>修订的主要内容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原《单耗管理办法》共5章，30条，修订后共4章20条，其中保留1条、删除15条、修</w:t>
      </w:r>
      <w:bookmarkStart w:id="0" w:name="_GoBack"/>
      <w:bookmarkEnd w:id="0"/>
      <w:r>
        <w:rPr>
          <w:rFonts w:eastAsia="方正仿宋_GBK"/>
          <w:sz w:val="32"/>
          <w:szCs w:val="32"/>
        </w:rPr>
        <w:t>改14条，拆分1条，新增4条。主要修订内容包括：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（一）删除单耗标准管理要求。</w:t>
      </w:r>
      <w:r>
        <w:rPr>
          <w:rFonts w:eastAsia="方正仿宋_GBK" w:hint="eastAsia"/>
          <w:sz w:val="32"/>
          <w:szCs w:val="32"/>
        </w:rPr>
        <w:t>目前在执行的单耗标准涉及1192个商品，均为2017年以前制定，单耗标准</w:t>
      </w:r>
      <w:r>
        <w:rPr>
          <w:rFonts w:eastAsia="方正仿宋_GBK"/>
          <w:sz w:val="32"/>
          <w:szCs w:val="32"/>
        </w:rPr>
        <w:t>滞后于企业生产工艺变化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ascii="方正仿宋_GBK" w:eastAsia="方正仿宋_GBK" w:hint="eastAsia"/>
          <w:sz w:val="32"/>
          <w:szCs w:val="32"/>
        </w:rPr>
        <w:t>刚性管理要求与企业生产实际不相适应</w:t>
      </w:r>
      <w:r>
        <w:rPr>
          <w:rFonts w:eastAsia="方正仿宋_GBK"/>
          <w:sz w:val="32"/>
          <w:szCs w:val="32"/>
        </w:rPr>
        <w:t>。前期，已在黄埔、济南等17个海关试点取消单耗标准刚性管理要求，试行单耗参数化管理模式，取得显著成效。为全面推广改革试点经验，此次修订将原《单耗管理办法》中第二章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单耗标准</w:t>
      </w:r>
      <w:r>
        <w:rPr>
          <w:rFonts w:eastAsia="方正仿宋_GBK" w:hint="eastAsia"/>
          <w:sz w:val="32"/>
          <w:szCs w:val="32"/>
        </w:rPr>
        <w:t>”整体删除</w:t>
      </w:r>
      <w:r>
        <w:rPr>
          <w:rFonts w:eastAsia="方正仿宋_GBK"/>
          <w:sz w:val="32"/>
          <w:szCs w:val="32"/>
        </w:rPr>
        <w:t>，下一步将全面实施单耗参数化管理模式。</w:t>
      </w:r>
    </w:p>
    <w:p>
      <w:pPr>
        <w:pStyle w:val="66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</w:t>
      </w:r>
      <w:r>
        <w:rPr>
          <w:rFonts w:ascii="方正楷体_GBK" w:eastAsia="方正楷体_GBK"/>
          <w:sz w:val="32"/>
          <w:szCs w:val="32"/>
        </w:rPr>
        <w:t>二</w:t>
      </w:r>
      <w:r>
        <w:rPr>
          <w:rFonts w:ascii="方正楷体_GBK" w:eastAsia="方正楷体_GBK" w:hint="eastAsia"/>
          <w:sz w:val="32"/>
          <w:szCs w:val="32"/>
        </w:rPr>
        <w:t>）放宽报核前申报单耗要求。</w:t>
      </w:r>
      <w:r>
        <w:rPr>
          <w:rFonts w:eastAsia="方正仿宋_GBK"/>
          <w:sz w:val="32"/>
          <w:szCs w:val="32"/>
        </w:rPr>
        <w:t>原《单耗管理办法》</w:t>
      </w:r>
      <w:r>
        <w:rPr>
          <w:rFonts w:eastAsia="方正仿宋_GBK"/>
          <w:bCs/>
          <w:sz w:val="32"/>
          <w:szCs w:val="32"/>
        </w:rPr>
        <w:t>对报核前申报单耗设置门槛较高</w:t>
      </w:r>
      <w:r>
        <w:rPr>
          <w:rFonts w:eastAsia="方正仿宋_GBK"/>
          <w:sz w:val="32"/>
          <w:szCs w:val="32"/>
        </w:rPr>
        <w:t>，程序复杂，适用面窄。在实际监管中</w:t>
      </w:r>
      <w:r>
        <w:rPr>
          <w:rFonts w:eastAsia="方正仿宋_GBK" w:hint="eastAsia"/>
          <w:sz w:val="32"/>
          <w:szCs w:val="32"/>
        </w:rPr>
        <w:t>发现</w:t>
      </w:r>
      <w:r>
        <w:rPr>
          <w:rFonts w:eastAsia="方正仿宋_GBK"/>
          <w:sz w:val="32"/>
          <w:szCs w:val="32"/>
        </w:rPr>
        <w:t>，企业往往在成品出口、深加工结转或者内销前无法准确核算实际单耗，在报核前申报单耗更加准确，限制企业</w:t>
      </w:r>
      <w:r>
        <w:rPr>
          <w:rFonts w:eastAsia="方正仿宋_GBK" w:hint="eastAsia"/>
          <w:sz w:val="32"/>
          <w:szCs w:val="32"/>
        </w:rPr>
        <w:t>采用</w:t>
      </w:r>
      <w:r>
        <w:rPr>
          <w:rFonts w:eastAsia="方正仿宋_GBK"/>
          <w:sz w:val="32"/>
          <w:szCs w:val="32"/>
        </w:rPr>
        <w:t>报核前申报单耗与要求企业</w:t>
      </w:r>
      <w:r>
        <w:rPr>
          <w:rFonts w:eastAsia="方正仿宋_GBK" w:hint="eastAsia"/>
          <w:sz w:val="32"/>
          <w:szCs w:val="32"/>
        </w:rPr>
        <w:t>“如实申报”的原则不符。</w:t>
      </w:r>
      <w:r>
        <w:rPr>
          <w:rFonts w:ascii="Times New Roman" w:eastAsia="方正仿宋_GBK" w:hAnsi="Times New Roman"/>
          <w:sz w:val="32"/>
          <w:szCs w:val="32"/>
        </w:rPr>
        <w:t>前期，</w:t>
      </w: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优化报核前申报单耗改革试点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已在南京、宁波等12个海关开展，解决了目前报核前申报单耗限制较多，</w:t>
      </w:r>
      <w:r>
        <w:rPr>
          <w:rFonts w:ascii="Times New Roman" w:eastAsia="方正仿宋_GBK" w:hAnsi="Times New Roman" w:hint="eastAsia"/>
          <w:sz w:val="32"/>
          <w:szCs w:val="32"/>
        </w:rPr>
        <w:t>未体现分类监管原则</w:t>
      </w:r>
      <w:r>
        <w:rPr>
          <w:rFonts w:ascii="Times New Roman" w:eastAsia="方正仿宋_GBK" w:hAnsi="Times New Roman"/>
          <w:sz w:val="32"/>
          <w:szCs w:val="32"/>
        </w:rPr>
        <w:t>，出口前单耗申报不准确，核批层级多等问题，进一步提升了便利化。</w:t>
      </w:r>
      <w:r>
        <w:rPr>
          <w:rFonts w:eastAsia="方正仿宋_GBK" w:hint="eastAsia"/>
          <w:sz w:val="32"/>
          <w:szCs w:val="32"/>
        </w:rPr>
        <w:t>此次修订</w:t>
      </w:r>
      <w:r>
        <w:rPr>
          <w:rFonts w:ascii="Times New Roman" w:eastAsia="方正仿宋_GBK" w:hAnsi="Times New Roman"/>
          <w:sz w:val="32"/>
          <w:szCs w:val="32"/>
        </w:rPr>
        <w:t>将根据加工贸易企业信用状况对单耗申报环节实施分类管理，为改革措施在全国复制推广提供制度保障。</w:t>
      </w:r>
    </w:p>
    <w:p>
      <w:pPr>
        <w:pStyle w:val="66"/>
        <w:adjustRightInd w:val="0"/>
        <w:snapToGrid w:val="0"/>
        <w:spacing w:line="560" w:lineRule="exact"/>
        <w:ind w:left="0" w:firstLineChars="200" w:firstLine="640"/>
        <w:jc w:val="both"/>
        <w:rPr>
          <w:rFonts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（三）</w:t>
      </w:r>
      <w:r>
        <w:rPr>
          <w:rFonts w:ascii="方正楷体_GBK" w:eastAsia="方正楷体_GBK"/>
          <w:sz w:val="32"/>
          <w:szCs w:val="32"/>
        </w:rPr>
        <w:t>优化单耗审核内容</w:t>
      </w:r>
      <w:r>
        <w:rPr>
          <w:rFonts w:ascii="方正楷体_GBK" w:eastAsia="方正楷体_GBK" w:hint="eastAsia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sz w:val="32"/>
          <w:szCs w:val="32"/>
        </w:rPr>
        <w:t>随着加工贸易改革的不断推进，已逐步取消手（账）册逐票人工审核，通过系统参数对企业申报数据进行自动处置，低风险单证自动审核通过，高风险单证实现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双随机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下的参数判别、分类审核</w:t>
      </w:r>
      <w:r>
        <w:rPr>
          <w:rFonts w:ascii="Times New Roman" w:eastAsia="方正仿宋_GBK" w:hAnsi="Times New Roman"/>
          <w:sz w:val="32"/>
          <w:szCs w:val="32"/>
        </w:rPr>
        <w:t>。本次修订明确</w:t>
      </w:r>
      <w:r>
        <w:rPr>
          <w:rFonts w:ascii="方正仿宋_GBK" w:eastAsia="方正仿宋_GBK" w:cs="方正仿宋_GBK" w:hAnsi="方正仿宋_GBK" w:hint="eastAsia"/>
          <w:sz w:val="32"/>
          <w:szCs w:val="32"/>
        </w:rPr>
        <w:t>“单耗审核”</w:t>
      </w:r>
      <w:r>
        <w:rPr>
          <w:rFonts w:ascii="Times New Roman" w:eastAsia="方正仿宋_GBK" w:hAnsi="Times New Roman"/>
          <w:sz w:val="32"/>
          <w:szCs w:val="32"/>
        </w:rPr>
        <w:t>为海关工作人员对加工贸易企业申报的单耗进行抽查核实的行为，是依职权启动的海关人工审核，与计算机自动逻辑判断环节进行区分，这也与目前通关、关税等制度保持一致性。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（四）</w:t>
      </w:r>
      <w:r>
        <w:rPr>
          <w:rFonts w:ascii="方正楷体_GBK" w:eastAsia="方正楷体_GBK" w:hint="eastAsia"/>
          <w:sz w:val="32"/>
          <w:szCs w:val="32"/>
        </w:rPr>
        <w:t>删除涉及“单</w:t>
      </w:r>
      <w:r>
        <w:rPr>
          <w:rFonts w:ascii="方正楷体_GBK" w:eastAsia="方正楷体_GBK"/>
          <w:sz w:val="32"/>
          <w:szCs w:val="32"/>
        </w:rPr>
        <w:t>耗质疑、</w:t>
      </w:r>
      <w:r>
        <w:rPr>
          <w:rFonts w:ascii="方正楷体_GBK" w:eastAsia="方正楷体_GBK" w:hint="eastAsia"/>
          <w:sz w:val="32"/>
          <w:szCs w:val="32"/>
        </w:rPr>
        <w:t>单耗核定、复核”的相应条款。《</w:t>
      </w:r>
      <w:r>
        <w:rPr>
          <w:rFonts w:ascii="方正仿宋_GBK" w:eastAsia="方正仿宋_GBK" w:hint="eastAsia"/>
          <w:sz w:val="32"/>
          <w:szCs w:val="32"/>
        </w:rPr>
        <w:t>海关总署关于做好企业稽查、减免税核查和保税中后期核查归口管理工作的指导意见》的通知（署厅发</w:t>
      </w:r>
      <w:r>
        <w:rPr>
          <w:rFonts w:ascii="方正楷体_GBK" w:eastAsia="方正楷体_GBK" w:hint="eastAsia"/>
          <w:sz w:val="32"/>
          <w:szCs w:val="32"/>
        </w:rPr>
        <w:t>〔</w:t>
      </w:r>
      <w:r>
        <w:rPr>
          <w:rFonts w:eastAsia="方正楷体_GBK"/>
          <w:sz w:val="32"/>
          <w:szCs w:val="32"/>
        </w:rPr>
        <w:t>2010</w:t>
      </w:r>
      <w:r>
        <w:rPr>
          <w:rFonts w:ascii="方正楷体_GBK" w:eastAsia="方正楷体_GBK" w:hint="eastAsia"/>
          <w:sz w:val="32"/>
          <w:szCs w:val="32"/>
        </w:rPr>
        <w:t>〕</w:t>
      </w:r>
      <w:r>
        <w:rPr>
          <w:rFonts w:eastAsia="方正楷体_GBK"/>
          <w:sz w:val="32"/>
          <w:szCs w:val="32"/>
        </w:rPr>
        <w:t>405</w:t>
      </w:r>
      <w:r>
        <w:rPr>
          <w:rFonts w:ascii="方正仿宋_GBK" w:eastAsia="方正仿宋_GBK" w:hint="eastAsia"/>
          <w:sz w:val="32"/>
          <w:szCs w:val="32"/>
        </w:rPr>
        <w:t>号）</w:t>
      </w:r>
      <w:r>
        <w:rPr>
          <w:rFonts w:ascii="方正仿宋_GBK" w:eastAsia="方正仿宋_GBK"/>
          <w:sz w:val="32"/>
          <w:szCs w:val="32"/>
        </w:rPr>
        <w:t>明确</w:t>
      </w:r>
      <w:r>
        <w:rPr>
          <w:rFonts w:ascii="方正仿宋_GBK" w:eastAsia="方正仿宋_GBK" w:hint="eastAsia"/>
          <w:sz w:val="32"/>
          <w:szCs w:val="32"/>
        </w:rPr>
        <w:t>单耗的“核定确认”</w:t>
      </w:r>
      <w:r>
        <w:rPr>
          <w:rFonts w:ascii="方正仿宋_GBK" w:eastAsia="方正仿宋_GBK"/>
          <w:sz w:val="32"/>
          <w:szCs w:val="32"/>
        </w:rPr>
        <w:t>主要</w:t>
      </w:r>
      <w:r>
        <w:rPr>
          <w:rFonts w:ascii="方正仿宋_GBK" w:eastAsia="方正仿宋_GBK" w:hint="eastAsia"/>
          <w:sz w:val="32"/>
          <w:szCs w:val="32"/>
        </w:rPr>
        <w:t>是指单耗标准的制定和管理。</w:t>
      </w:r>
      <w:r>
        <w:rPr>
          <w:rFonts w:ascii="方正仿宋_GBK" w:eastAsia="方正仿宋_GBK"/>
          <w:sz w:val="32"/>
          <w:szCs w:val="32"/>
        </w:rPr>
        <w:t>原《单耗管理办法》中的</w:t>
      </w:r>
      <w:r>
        <w:rPr>
          <w:rFonts w:ascii="方正仿宋_GBK" w:eastAsia="方正仿宋_GBK" w:hint="eastAsia"/>
          <w:sz w:val="32"/>
          <w:szCs w:val="32"/>
        </w:rPr>
        <w:t>“单</w:t>
      </w:r>
      <w:r>
        <w:rPr>
          <w:rFonts w:ascii="方正仿宋_GBK" w:eastAsia="方正仿宋_GBK"/>
          <w:sz w:val="32"/>
          <w:szCs w:val="32"/>
        </w:rPr>
        <w:t>耗质疑、单耗核定、复核</w:t>
      </w:r>
      <w:r>
        <w:rPr>
          <w:rFonts w:ascii="方正仿宋_GBK" w:eastAsia="方正仿宋_GBK" w:hint="eastAsia"/>
          <w:sz w:val="32"/>
          <w:szCs w:val="32"/>
        </w:rPr>
        <w:t>”</w:t>
      </w:r>
      <w:r>
        <w:rPr>
          <w:rFonts w:ascii="方正仿宋_GBK" w:eastAsia="方正仿宋_GBK"/>
          <w:sz w:val="32"/>
          <w:szCs w:val="32"/>
        </w:rPr>
        <w:t>等相关工作均是在单耗标准管理模式下的工作思路。</w:t>
      </w:r>
      <w:r>
        <w:rPr>
          <w:rFonts w:ascii="方正仿宋_GBK" w:eastAsia="方正仿宋_GBK" w:hint="eastAsia"/>
          <w:sz w:val="32"/>
          <w:szCs w:val="32"/>
        </w:rPr>
        <w:t>目前《海关总署推动加工贸易持续高质量发展改革实施方案》已明确实施“取消单耗标准的刚性管理要求”改革试点，本次《单耗管理办法》修订旨在将此条改革措施复制推广到全国海关，并将原来“以海关核定为主”的原则向“企业如实申报为基础、海关根据风险水平进行抽查核实”的主旨转变，因此删除了涉及“单耗质疑”“单耗核定”“复核”的相应条款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（五）</w:t>
      </w:r>
      <w:r>
        <w:rPr>
          <w:rFonts w:ascii="方正楷体_GBK" w:eastAsia="方正楷体_GBK"/>
          <w:sz w:val="32"/>
          <w:szCs w:val="32"/>
        </w:rPr>
        <w:t>其他</w:t>
      </w:r>
      <w:r>
        <w:rPr>
          <w:rFonts w:ascii="方正楷体_GBK" w:eastAsia="方正楷体_GBK" w:hint="eastAsia"/>
          <w:sz w:val="32"/>
          <w:szCs w:val="32"/>
        </w:rPr>
        <w:t>条款</w:t>
      </w:r>
      <w:r>
        <w:rPr>
          <w:rFonts w:ascii="方正楷体_GBK" w:eastAsia="方正楷体_GBK"/>
          <w:sz w:val="32"/>
          <w:szCs w:val="32"/>
        </w:rPr>
        <w:t>说明。</w:t>
      </w:r>
      <w:r>
        <w:rPr>
          <w:rFonts w:eastAsia="方正仿宋_GBK" w:hAnsi="Times New Roman"/>
          <w:bCs/>
          <w:sz w:val="32"/>
          <w:szCs w:val="32"/>
        </w:rPr>
        <w:t>与《中华人民共和国海关加工贸易货物监管办法》中的单耗定义进行统一</w:t>
      </w:r>
      <w:r>
        <w:rPr>
          <w:rFonts w:eastAsia="方正仿宋_GBK"/>
          <w:sz w:val="32"/>
          <w:szCs w:val="32"/>
        </w:rPr>
        <w:t>，解决实际监管中理解的不同，规范执法的统一性。放宽报核前申报单耗留样要求，减轻企业负担。放宽单耗变更条件，解决企业非主观故意导致单耗申报错误无法修改的困境。</w:t>
      </w:r>
    </w:p>
    <w:p>
      <w:pPr>
        <w:spacing w:line="560" w:lineRule="exact"/>
        <w:ind w:firstLineChars="200" w:firstLine="640"/>
        <w:rPr>
          <w:rFonts w:ascii="方正仿宋_GBK" w:eastAsia="方正仿宋_GBK"/>
        </w:rPr>
      </w:pPr>
      <w:r>
        <w:rPr>
          <w:rFonts w:ascii="方正仿宋_GBK" w:eastAsia="方正仿宋_GBK" w:hint="eastAsia"/>
          <w:sz w:val="32"/>
          <w:szCs w:val="32"/>
        </w:rPr>
        <w:t>特此说明。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宋体" w:cs="Times New Roman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customStyle="1" w:yozoId="4094" w:styleId="15">
    <w:name w:val="样式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yozoId="4094" w:styleId="16">
    <w:name w:val="样式 1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17">
    <w:name w:val="样式 2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yozoId="4094" w:styleId="18">
    <w:name w:val="样式 3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19">
    <w:name w:val="样式 4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0">
    <w:name w:val="样式 5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1">
    <w:name w:val="样式 6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2">
    <w:name w:val="样式 7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3">
    <w:name w:val="样式 8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4">
    <w:name w:val="样式 9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5">
    <w:name w:val="样式 10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6">
    <w:name w:val="样式 11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7">
    <w:name w:val="样式 12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8">
    <w:name w:val="样式 13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29">
    <w:name w:val="样式 14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0">
    <w:name w:val="样式 15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1">
    <w:name w:val="样式 16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2">
    <w:name w:val="样式 17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3">
    <w:name w:val="样式 18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4">
    <w:name w:val="样式 19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5">
    <w:name w:val="样式 20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6">
    <w:name w:val="样式 21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7">
    <w:name w:val="样式 22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8">
    <w:name w:val="样式 23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39">
    <w:name w:val="样式 24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0">
    <w:name w:val="样式 25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1">
    <w:name w:val="样式 26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2">
    <w:name w:val="样式 27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3">
    <w:name w:val="样式 28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4">
    <w:name w:val="样式 29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5">
    <w:name w:val="样式 30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6">
    <w:name w:val="样式 31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7">
    <w:name w:val="样式 32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48">
    <w:name w:val="样式 33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yozoId="4094" w:styleId="49">
    <w:name w:val="样式 34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yozoId="4094" w:styleId="50">
    <w:name w:val="样式 35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1">
    <w:name w:val="样式 36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2">
    <w:name w:val="样式 37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3">
    <w:name w:val="样式 38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4">
    <w:name w:val="样式 39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5">
    <w:name w:val="样式 40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6">
    <w:name w:val="样式 41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7">
    <w:name w:val="样式 42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8">
    <w:name w:val="样式 43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59">
    <w:name w:val="样式 44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60">
    <w:name w:val="样式 45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61">
    <w:name w:val="样式 46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62">
    <w:name w:val="样式 47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63">
    <w:name w:val="样式 48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64">
    <w:name w:val="样式 三号"/>
    <w:qFormat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yozoId="4094" w:styleId="65">
    <w:name w:val="样式 11 三号"/>
    <w:qFormat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yozoId="4094" w:styleId="66">
    <w:name w:val="样式 小四"/>
    <w:qFormat/>
    <w:pPr>
      <w:widowControl w:val="0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yozoId="4094" w:styleId="67">
    <w:name w:val="样式 49 10 磅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yozoId="4094" w:styleId="68">
    <w:name w:val="样式 1 小四"/>
    <w:qFormat/>
    <w:pPr>
      <w:widowControl w:val="0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98604104-6680-4C98-BB8B-7ABD9C3D41C9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1712</TotalTime>
  <Application>Yozo_Office9.0.7297.142ZH</Application>
  <Pages>3</Pages>
  <Words>0</Words>
  <Characters>1133</Characters>
  <Lines>0</Lines>
  <Paragraphs>14</Paragraphs>
  <CharactersWithSpaces>1511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张秀丽</dc:creator>
  <cp:lastModifiedBy>张秀丽</cp:lastModifiedBy>
  <cp:revision>15</cp:revision>
  <dcterms:created xsi:type="dcterms:W3CDTF">2024-12-02T01:15:00Z</dcterms:created>
  <dcterms:modified xsi:type="dcterms:W3CDTF">2026-10-16T06:05:53Z</dcterms:modified>
</cp:coreProperties>
</file>