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left"/>
        <w:rPr>
          <w:rFonts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bookmarkStart w:id="0" w:name="_GoBack"/>
      <w:r>
        <w:rPr>
          <w:rFonts w:eastAsia="方正小标宋_GBK"/>
          <w:sz w:val="44"/>
          <w:szCs w:val="44"/>
        </w:rPr>
        <w:t>中华人民共和国海关进出境</w:t>
      </w:r>
    </w:p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邮递物品监管办法</w:t>
      </w:r>
    </w:p>
    <w:p>
      <w:pPr>
        <w:spacing w:line="560" w:lineRule="exact"/>
        <w:jc w:val="center"/>
        <w:rPr>
          <w:rFonts w:ascii="方正楷体_GBK" w:eastAsia="方正楷体_GBK" w:cs="方正楷体_GBK" w:hint="eastAsia"/>
          <w:b/>
          <w:bCs/>
          <w:sz w:val="36"/>
          <w:szCs w:val="36"/>
        </w:rPr>
      </w:pPr>
      <w:r>
        <w:rPr>
          <w:rFonts w:ascii="方正楷体_GBK" w:eastAsia="方正楷体_GBK" w:cs="方正楷体_GBK"/>
          <w:b/>
          <w:bCs/>
          <w:sz w:val="36"/>
          <w:szCs w:val="36"/>
        </w:rPr>
        <w:t>（</w:t>
      </w:r>
      <w:r>
        <w:rPr>
          <w:rFonts w:ascii="方正楷体_GBK" w:eastAsia="方正楷体_GBK" w:cs="方正楷体_GBK" w:hint="eastAsia"/>
          <w:b/>
          <w:bCs/>
          <w:sz w:val="36"/>
          <w:szCs w:val="36"/>
        </w:rPr>
        <w:t>征求意见稿</w:t>
      </w:r>
      <w:r>
        <w:rPr>
          <w:rFonts w:ascii="方正楷体_GBK" w:eastAsia="方正楷体_GBK" w:cs="方正楷体_GBK"/>
          <w:b/>
          <w:bCs/>
          <w:sz w:val="36"/>
          <w:szCs w:val="36"/>
        </w:rPr>
        <w:t>）</w:t>
      </w:r>
    </w:p>
    <w:p>
      <w:pPr>
        <w:spacing w:line="560" w:lineRule="exact"/>
        <w:ind w:firstLineChars="200" w:firstLine="640"/>
      </w:pPr>
      <w:bookmarkEnd w:id="0"/>
    </w:p>
    <w:p>
      <w:pPr>
        <w:spacing w:line="560" w:lineRule="exact"/>
        <w:jc w:val="center"/>
        <w:outlineLvl w:val="0"/>
        <w:rPr>
          <w:rFonts w:eastAsia="方正黑体_GBK"/>
        </w:rPr>
      </w:pPr>
      <w:r>
        <w:rPr>
          <w:rFonts w:eastAsia="方正黑体_GBK" w:hint="eastAsia"/>
        </w:rPr>
        <w:t>第一章 总则</w:t>
      </w:r>
    </w:p>
    <w:p>
      <w:pPr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第一条【目的及依据】</w:t>
      </w:r>
      <w:r>
        <w:rPr>
          <w:rFonts w:eastAsia="方正楷体_GBK"/>
          <w:b/>
          <w:bCs/>
        </w:rPr>
        <w:t xml:space="preserve"> </w:t>
      </w:r>
      <w:r>
        <w:t>为</w:t>
      </w:r>
      <w:r>
        <w:rPr>
          <w:rFonts w:hint="eastAsia"/>
        </w:rPr>
        <w:t>了</w:t>
      </w:r>
      <w:r>
        <w:t>规范海关对进出境邮递物品的监管</w:t>
      </w:r>
      <w:r>
        <w:rPr>
          <w:rFonts w:hint="eastAsia"/>
        </w:rPr>
        <w:t>，维护国家安全，</w:t>
      </w:r>
      <w:r>
        <w:t>根据《中华人民共和国海关法》</w:t>
      </w:r>
      <w:r>
        <w:rPr>
          <w:rFonts w:hint="eastAsia"/>
        </w:rPr>
        <w:t>《中华人民共和国关税法》《中华人民共和国进出境动植物检疫法》《中华人民共和国国境卫生检疫法》《中华人民共和国邮政法》</w:t>
      </w:r>
      <w:r>
        <w:t>及有关法律、行政法规，制定本办法。</w:t>
      </w:r>
    </w:p>
    <w:p>
      <w:pPr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第二条【适用范围】</w:t>
      </w:r>
      <w:r>
        <w:rPr>
          <w:rFonts w:eastAsia="方正楷体_GBK"/>
          <w:b/>
          <w:bCs/>
        </w:rPr>
        <w:t xml:space="preserve"> </w:t>
      </w:r>
      <w:r>
        <w:t>海关对进出境</w:t>
      </w:r>
      <w:r>
        <w:rPr>
          <w:rFonts w:hint="eastAsia"/>
        </w:rPr>
        <w:t>邮袋和</w:t>
      </w:r>
      <w:r>
        <w:t>邮递物品的监管，适用本办法。</w:t>
      </w:r>
    </w:p>
    <w:p>
      <w:pPr>
        <w:pStyle w:val="216"/>
        <w:spacing w:line="560" w:lineRule="exact"/>
        <w:ind w:firstLineChars="200" w:firstLine="640"/>
        <w:rPr>
          <w:rFonts w:hint="eastAsia"/>
          <w:bCs/>
        </w:rPr>
      </w:pPr>
      <w:r>
        <w:rPr>
          <w:rFonts w:eastAsia="方正楷体_GBK" w:hint="eastAsia"/>
          <w:b/>
          <w:bCs/>
        </w:rPr>
        <w:t>第三条【个人物品标准】</w:t>
      </w:r>
      <w:r>
        <w:rPr>
          <w:rFonts w:eastAsia="方正楷体_GBK"/>
          <w:b/>
          <w:bCs/>
        </w:rPr>
        <w:t xml:space="preserve"> </w:t>
      </w:r>
      <w:r>
        <w:rPr>
          <w:rFonts w:hint="eastAsia"/>
          <w:bCs/>
        </w:rPr>
        <w:t>进出境邮递物品应当符合合理自用以及限值限量的要求。超过合理自用数量或者限值限量的，按照货物办理通关手续。</w:t>
      </w:r>
    </w:p>
    <w:p>
      <w:pPr>
        <w:pStyle w:val="216"/>
        <w:spacing w:line="560" w:lineRule="exact"/>
        <w:ind w:firstLineChars="200" w:firstLine="640"/>
        <w:rPr>
          <w:rFonts w:hint="eastAsia"/>
        </w:rPr>
      </w:pPr>
      <w:r>
        <w:rPr>
          <w:rFonts w:eastAsia="方正楷体_GBK" w:hint="eastAsia"/>
          <w:b/>
          <w:bCs/>
        </w:rPr>
        <w:t>第四条【禁止、限制进出境】</w:t>
      </w:r>
      <w:r>
        <w:rPr>
          <w:rFonts w:eastAsia="方正楷体_GBK"/>
          <w:b/>
          <w:bCs/>
        </w:rPr>
        <w:t xml:space="preserve"> </w:t>
      </w:r>
      <w:r>
        <w:rPr>
          <w:rFonts w:hint="eastAsia"/>
        </w:rPr>
        <w:t>国家对进出境邮递物品有禁止性、限制性管理规定的，海关依据法律、行政法规、国务院规定或者国务院有关部门依据法律、行政法规授权作出的规定实施监管。</w:t>
      </w:r>
    </w:p>
    <w:p>
      <w:pPr>
        <w:pStyle w:val="216"/>
        <w:spacing w:line="560" w:lineRule="exact"/>
        <w:ind w:firstLineChars="200" w:firstLine="640"/>
        <w:rPr>
          <w:rFonts w:hint="eastAsia"/>
        </w:rPr>
      </w:pPr>
      <w:r>
        <w:rPr>
          <w:rFonts w:hint="eastAsia"/>
        </w:rPr>
        <w:t>进境邮递物品的收件人、出境邮递物品的寄件人（以下简称收寄件人）不得邮寄国家有禁止性管理规定的物品进出境。</w:t>
      </w:r>
    </w:p>
    <w:p>
      <w:pPr>
        <w:pStyle w:val="216"/>
        <w:spacing w:line="560" w:lineRule="exact"/>
        <w:ind w:firstLineChars="200" w:firstLine="640"/>
      </w:pPr>
      <w:r>
        <w:rPr>
          <w:rFonts w:hint="eastAsia"/>
        </w:rPr>
        <w:t>收寄件人邮寄国家有限制性管理规定的物品进出境的，应当依法提交许可证件以及其他证明材料。</w:t>
      </w:r>
    </w:p>
    <w:p>
      <w:pPr>
        <w:pStyle w:val="254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第五条【办理海关手续】</w:t>
      </w:r>
      <w:r>
        <w:rPr>
          <w:rFonts w:eastAsia="方正楷体_GBK"/>
          <w:b/>
          <w:bCs/>
        </w:rPr>
        <w:t xml:space="preserve"> </w:t>
      </w:r>
      <w:r>
        <w:t>进出境</w:t>
      </w:r>
      <w:r>
        <w:rPr>
          <w:rFonts w:hint="eastAsia"/>
        </w:rPr>
        <w:t>邮递物品</w:t>
      </w:r>
      <w:r>
        <w:t>的</w:t>
      </w:r>
      <w:r>
        <w:rPr>
          <w:rFonts w:hint="eastAsia"/>
        </w:rPr>
        <w:t>收</w:t>
      </w:r>
      <w:r>
        <w:t>寄件人可以</w:t>
      </w:r>
      <w:r>
        <w:rPr>
          <w:rFonts w:hint="eastAsia"/>
        </w:rPr>
        <w:t>自行</w:t>
      </w:r>
      <w:r>
        <w:t>或者委托代理人向海关办理相关手续</w:t>
      </w:r>
      <w:r>
        <w:rPr>
          <w:rFonts w:hint="eastAsia"/>
        </w:rPr>
        <w:t>。</w:t>
      </w:r>
    </w:p>
    <w:p>
      <w:pPr>
        <w:pStyle w:val="254"/>
        <w:spacing w:line="560" w:lineRule="exact"/>
        <w:ind w:firstLineChars="200" w:firstLine="640"/>
      </w:pPr>
      <w:r>
        <w:rPr>
          <w:rFonts w:hint="eastAsia"/>
        </w:rPr>
        <w:t>收</w:t>
      </w:r>
      <w:r>
        <w:t>寄件人委托</w:t>
      </w:r>
      <w:r>
        <w:rPr>
          <w:rFonts w:hint="eastAsia"/>
        </w:rPr>
        <w:t>邮政企业以外的代理人</w:t>
      </w:r>
      <w:r>
        <w:t>办理海关手续的，</w:t>
      </w:r>
      <w:r>
        <w:rPr>
          <w:rFonts w:hint="eastAsia"/>
        </w:rPr>
        <w:t>代理人</w:t>
      </w:r>
      <w:r>
        <w:t>应当向海关交验</w:t>
      </w:r>
      <w:r>
        <w:rPr>
          <w:rFonts w:hint="eastAsia"/>
        </w:rPr>
        <w:t>收寄件人及代理人</w:t>
      </w:r>
      <w:r>
        <w:t>的身份证明和</w:t>
      </w:r>
      <w:r>
        <w:rPr>
          <w:rFonts w:hint="eastAsia"/>
        </w:rPr>
        <w:t>授权</w:t>
      </w:r>
      <w:r>
        <w:t>委托</w:t>
      </w:r>
      <w:r>
        <w:rPr>
          <w:rFonts w:hint="eastAsia"/>
        </w:rPr>
        <w:t>书</w:t>
      </w:r>
      <w:r>
        <w:t>。</w:t>
      </w:r>
    </w:p>
    <w:p>
      <w:pPr>
        <w:pStyle w:val="255"/>
        <w:spacing w:line="560" w:lineRule="exact"/>
        <w:ind w:firstLineChars="200" w:firstLine="640"/>
        <w:outlineLvl w:val="1"/>
        <w:rPr>
          <w:rFonts w:ascii="方正仿宋_GBK"/>
          <w:bCs/>
        </w:rPr>
      </w:pPr>
      <w:r>
        <w:rPr>
          <w:rFonts w:eastAsia="方正楷体_GBK" w:hint="eastAsia"/>
          <w:b/>
          <w:bCs/>
        </w:rPr>
        <w:t>第六条【检疫地点】</w:t>
      </w:r>
      <w:r>
        <w:rPr>
          <w:rFonts w:ascii="方正仿宋_GBK"/>
          <w:bCs/>
        </w:rPr>
        <w:t xml:space="preserve"> 进境邮袋</w:t>
      </w:r>
      <w:r>
        <w:rPr>
          <w:rFonts w:ascii="方正仿宋_GBK" w:hint="eastAsia"/>
          <w:bCs/>
        </w:rPr>
        <w:t>和邮递物品</w:t>
      </w:r>
      <w:r>
        <w:rPr>
          <w:rFonts w:ascii="方正仿宋_GBK"/>
          <w:bCs/>
        </w:rPr>
        <w:t>应当在最先到达的口岸接受检疫</w:t>
      </w:r>
      <w:r>
        <w:rPr>
          <w:rFonts w:ascii="方正仿宋_GBK" w:hint="eastAsia"/>
          <w:bCs/>
        </w:rPr>
        <w:t>，</w:t>
      </w:r>
      <w:r>
        <w:rPr>
          <w:rFonts w:ascii="方正仿宋_GBK"/>
          <w:bCs/>
        </w:rPr>
        <w:t>出境邮袋</w:t>
      </w:r>
      <w:r>
        <w:rPr>
          <w:rFonts w:ascii="方正仿宋_GBK" w:hint="eastAsia"/>
          <w:bCs/>
        </w:rPr>
        <w:t>和邮递物品</w:t>
      </w:r>
      <w:r>
        <w:rPr>
          <w:rFonts w:ascii="方正仿宋_GBK"/>
          <w:bCs/>
        </w:rPr>
        <w:t>应当在最后离开的口岸接受检疫</w:t>
      </w:r>
      <w:r>
        <w:rPr>
          <w:rFonts w:ascii="方正仿宋_GBK" w:hint="eastAsia"/>
          <w:bCs/>
        </w:rPr>
        <w:t>。</w:t>
      </w:r>
    </w:p>
    <w:p>
      <w:pPr>
        <w:pStyle w:val="255"/>
        <w:spacing w:line="560" w:lineRule="exact"/>
        <w:ind w:firstLineChars="200" w:firstLine="640"/>
        <w:outlineLvl w:val="1"/>
        <w:rPr>
          <w:rFonts w:ascii="方正仿宋_GBK"/>
          <w:bCs/>
        </w:rPr>
      </w:pPr>
      <w:r>
        <w:rPr>
          <w:rFonts w:ascii="方正仿宋_GBK" w:hint="eastAsia"/>
          <w:bCs/>
        </w:rPr>
        <w:t>海关根据需要，可以</w:t>
      </w:r>
      <w:r>
        <w:rPr>
          <w:rFonts w:ascii="方正仿宋_GBK"/>
          <w:bCs/>
        </w:rPr>
        <w:t>依法</w:t>
      </w:r>
      <w:r>
        <w:rPr>
          <w:rFonts w:ascii="方正仿宋_GBK" w:hint="eastAsia"/>
          <w:bCs/>
        </w:rPr>
        <w:t>指定其他地点实施检疫。</w:t>
      </w:r>
    </w:p>
    <w:p>
      <w:pPr>
        <w:pStyle w:val="256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第七条【作业要求】</w:t>
      </w:r>
      <w:r>
        <w:rPr>
          <w:rFonts w:hint="eastAsia"/>
        </w:rPr>
        <w:t xml:space="preserve"> 邮政企业对</w:t>
      </w:r>
      <w:r>
        <w:t>进出境</w:t>
      </w:r>
      <w:r>
        <w:rPr>
          <w:rFonts w:hint="eastAsia"/>
        </w:rPr>
        <w:t>邮袋和</w:t>
      </w:r>
      <w:r>
        <w:t>邮递物品</w:t>
      </w:r>
      <w:r>
        <w:rPr>
          <w:rFonts w:hint="eastAsia"/>
        </w:rPr>
        <w:t>实施装卸、开拆、</w:t>
      </w:r>
      <w:r>
        <w:t>封</w:t>
      </w:r>
      <w:r>
        <w:rPr>
          <w:rFonts w:hint="eastAsia"/>
        </w:rPr>
        <w:t>发</w:t>
      </w:r>
      <w:r>
        <w:t>、</w:t>
      </w:r>
      <w:r>
        <w:rPr>
          <w:rFonts w:hint="eastAsia"/>
        </w:rPr>
        <w:t>分拣、</w:t>
      </w:r>
      <w:r>
        <w:t>改装或者其他处置</w:t>
      </w:r>
      <w:r>
        <w:rPr>
          <w:rFonts w:hint="eastAsia"/>
        </w:rPr>
        <w:t>的，应当在</w:t>
      </w:r>
      <w:r>
        <w:t>符合海关监管要求的场所</w:t>
      </w:r>
      <w:r>
        <w:rPr>
          <w:rFonts w:hint="eastAsia"/>
        </w:rPr>
        <w:t>进行</w:t>
      </w:r>
      <w:r>
        <w:t>；未经海关</w:t>
      </w:r>
      <w:r>
        <w:rPr>
          <w:rFonts w:hint="eastAsia"/>
        </w:rPr>
        <w:t>同意</w:t>
      </w:r>
      <w:r>
        <w:t>，</w:t>
      </w:r>
      <w:r>
        <w:rPr>
          <w:rFonts w:hint="eastAsia"/>
        </w:rPr>
        <w:t>不得移出。</w:t>
      </w:r>
    </w:p>
    <w:p>
      <w:pPr>
        <w:pStyle w:val="257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第八条【智慧海关】</w:t>
      </w:r>
      <w:r>
        <w:rPr>
          <w:rFonts w:hint="eastAsia"/>
        </w:rPr>
        <w:t xml:space="preserve"> 海关加强现代科学技术创新应用，提升进出境邮袋和邮递物品监管信息化、智能化、便利化水平。</w:t>
      </w:r>
    </w:p>
    <w:p>
      <w:pPr>
        <w:pStyle w:val="258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第九条【邮政企业信息化管理】</w:t>
      </w:r>
      <w:r>
        <w:rPr>
          <w:rFonts w:eastAsia="方正楷体_GBK"/>
          <w:b/>
          <w:bCs/>
        </w:rPr>
        <w:t xml:space="preserve"> </w:t>
      </w:r>
      <w:r>
        <w:t>邮政企业应当对</w:t>
      </w:r>
      <w:r>
        <w:rPr>
          <w:rFonts w:hint="eastAsia"/>
        </w:rPr>
        <w:t>进出境邮袋和</w:t>
      </w:r>
      <w:r>
        <w:t>邮递物品实施信息化管理，按要求与海关联网传输</w:t>
      </w:r>
      <w:r>
        <w:rPr>
          <w:rFonts w:hint="eastAsia"/>
        </w:rPr>
        <w:t>相关</w:t>
      </w:r>
      <w:r>
        <w:t>数据信息。</w:t>
      </w:r>
    </w:p>
    <w:p>
      <w:pPr>
        <w:pStyle w:val="258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</w:t>
      </w:r>
      <w:r>
        <w:rPr>
          <w:rFonts w:eastAsia="方正楷体_GBK"/>
          <w:b/>
          <w:bCs/>
        </w:rPr>
        <w:t>十</w:t>
      </w:r>
      <w:r>
        <w:rPr>
          <w:rFonts w:eastAsia="方正楷体_GBK" w:hint="eastAsia"/>
          <w:b/>
          <w:bCs/>
        </w:rPr>
        <w:t>条</w:t>
      </w:r>
      <w:r>
        <w:rPr>
          <w:rFonts w:eastAsia="方正楷体_GBK"/>
          <w:b/>
          <w:bCs/>
        </w:rPr>
        <w:t>【信用分类管理】</w:t>
      </w:r>
      <w:r>
        <w:t xml:space="preserve"> 海关按照诚信守法便利、失信违法惩戒原则，对邮政企业实施信用管理</w:t>
      </w:r>
      <w:r>
        <w:rPr>
          <w:rFonts w:hint="eastAsia"/>
        </w:rPr>
        <w:t>。</w:t>
      </w:r>
    </w:p>
    <w:p>
      <w:pPr>
        <w:pStyle w:val="198"/>
        <w:spacing w:line="560" w:lineRule="exact"/>
        <w:ind w:firstLineChars="200" w:firstLine="640"/>
        <w:outlineLvl w:val="1"/>
      </w:pPr>
    </w:p>
    <w:p>
      <w:pPr>
        <w:pStyle w:val="259"/>
        <w:spacing w:line="560" w:lineRule="exact"/>
        <w:jc w:val="center"/>
        <w:outlineLvl w:val="0"/>
        <w:rPr>
          <w:rFonts w:eastAsia="方正黑体_GBK"/>
        </w:rPr>
      </w:pPr>
      <w:r>
        <w:rPr>
          <w:rFonts w:eastAsia="方正黑体_GBK" w:hint="eastAsia"/>
        </w:rPr>
        <w:t>第</w:t>
      </w:r>
      <w:r>
        <w:rPr>
          <w:rFonts w:eastAsia="方正黑体_GBK"/>
        </w:rPr>
        <w:t>二</w:t>
      </w:r>
      <w:r>
        <w:rPr>
          <w:rFonts w:eastAsia="方正黑体_GBK" w:hint="eastAsia"/>
        </w:rPr>
        <w:t>章 进出境邮袋监管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</w:t>
      </w:r>
      <w:r>
        <w:rPr>
          <w:rFonts w:eastAsia="方正楷体_GBK"/>
          <w:b/>
          <w:bCs/>
        </w:rPr>
        <w:t>十</w:t>
      </w:r>
      <w:r>
        <w:rPr>
          <w:rFonts w:eastAsia="方正楷体_GBK" w:hint="eastAsia"/>
          <w:b/>
          <w:bCs/>
        </w:rPr>
        <w:t>一条【邮政企业报送数据】</w:t>
      </w:r>
      <w:r>
        <w:rPr>
          <w:rFonts w:eastAsia="方正楷体_GBK"/>
          <w:b/>
          <w:bCs/>
        </w:rPr>
        <w:t xml:space="preserve"> </w:t>
      </w:r>
      <w:r>
        <w:rPr>
          <w:rFonts w:hint="eastAsia"/>
        </w:rPr>
        <w:t>邮政企业应当按照海关要求，向海关传输进出境邮袋相关电子数据；经海关同意，可以提交纸质资料。</w:t>
      </w:r>
    </w:p>
    <w:p>
      <w:pPr>
        <w:pStyle w:val="259"/>
        <w:spacing w:line="560" w:lineRule="exact"/>
        <w:ind w:firstLineChars="200" w:firstLine="640"/>
        <w:outlineLvl w:val="1"/>
        <w:rPr>
          <w:rFonts w:ascii="方正仿宋_GBK"/>
          <w:bCs/>
        </w:rPr>
      </w:pPr>
      <w:r>
        <w:rPr>
          <w:rFonts w:eastAsia="方正楷体_GBK" w:hint="eastAsia"/>
          <w:b/>
          <w:bCs/>
        </w:rPr>
        <w:t>第十二条【邮袋监管】</w:t>
      </w:r>
      <w:r>
        <w:rPr>
          <w:rFonts w:eastAsia="方正楷体_GBK"/>
          <w:b/>
          <w:bCs/>
        </w:rPr>
        <w:t xml:space="preserve"> </w:t>
      </w:r>
      <w:r>
        <w:rPr>
          <w:rFonts w:ascii="方正仿宋_GBK" w:hint="eastAsia"/>
          <w:bCs/>
        </w:rPr>
        <w:t>邮政企业应当向海关提供邮件路单</w:t>
      </w:r>
      <w:r>
        <w:rPr>
          <w:rFonts w:ascii="方正仿宋_GBK"/>
          <w:bCs/>
        </w:rPr>
        <w:t>。</w:t>
      </w:r>
    </w:p>
    <w:p>
      <w:pPr>
        <w:pStyle w:val="259"/>
        <w:spacing w:line="560" w:lineRule="exact"/>
        <w:ind w:firstLineChars="200" w:firstLine="640"/>
        <w:outlineLvl w:val="1"/>
        <w:rPr>
          <w:rFonts w:ascii="方正仿宋_GBK"/>
          <w:bCs/>
        </w:rPr>
      </w:pPr>
      <w:r>
        <w:rPr>
          <w:rFonts w:ascii="方正仿宋_GBK" w:hint="eastAsia"/>
          <w:bCs/>
        </w:rPr>
        <w:t>邮政企业当提前将进出境邮袋开拆、封发的时间通知海关，海关依法实施监管。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</w:t>
      </w:r>
      <w:r>
        <w:rPr>
          <w:rFonts w:eastAsia="方正楷体_GBK"/>
          <w:b/>
          <w:bCs/>
        </w:rPr>
        <w:t>十三</w:t>
      </w:r>
      <w:r>
        <w:rPr>
          <w:rFonts w:eastAsia="方正楷体_GBK" w:hint="eastAsia"/>
          <w:b/>
          <w:bCs/>
        </w:rPr>
        <w:t>条【境内运输路线监管】</w:t>
      </w:r>
      <w:r>
        <w:rPr>
          <w:rFonts w:eastAsia="方正楷体_GBK"/>
          <w:b/>
          <w:bCs/>
        </w:rPr>
        <w:t xml:space="preserve"> </w:t>
      </w:r>
      <w:r>
        <w:rPr>
          <w:rStyle w:val="260Char"/>
          <w:rFonts w:cs="Lucida Sans" w:hint="eastAsia"/>
          <w:szCs w:val="32"/>
        </w:rPr>
        <w:t>邮政企业新增</w:t>
      </w:r>
      <w:r>
        <w:rPr>
          <w:rStyle w:val="260Char"/>
          <w:rFonts w:cs="Lucida Sans"/>
          <w:szCs w:val="32"/>
        </w:rPr>
        <w:t>或者调整进出境邮袋境内运输路线的，应当提前5个工作日书面告知海关</w:t>
      </w:r>
      <w:r>
        <w:rPr>
          <w:rFonts w:hint="eastAsia"/>
        </w:rPr>
        <w:t>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第十</w:t>
      </w:r>
      <w:r>
        <w:rPr>
          <w:rFonts w:eastAsia="方正楷体_GBK"/>
          <w:b/>
          <w:bCs/>
        </w:rPr>
        <w:t>四</w:t>
      </w:r>
      <w:r>
        <w:rPr>
          <w:rFonts w:eastAsia="方正楷体_GBK" w:hint="eastAsia"/>
          <w:b/>
          <w:bCs/>
        </w:rPr>
        <w:t>条【进出境邮袋的运输】</w:t>
      </w:r>
      <w:r>
        <w:rPr>
          <w:rFonts w:eastAsia="方正楷体_GBK"/>
          <w:b/>
          <w:bCs/>
        </w:rPr>
        <w:t xml:space="preserve"> </w:t>
      </w:r>
      <w:r>
        <w:rPr>
          <w:rFonts w:hint="eastAsia"/>
        </w:rPr>
        <w:t>尚未办结海关手续的进出境邮袋，</w:t>
      </w:r>
      <w:r>
        <w:t>在</w:t>
      </w:r>
      <w:r>
        <w:rPr>
          <w:rFonts w:hint="eastAsia"/>
        </w:rPr>
        <w:t>境内</w:t>
      </w:r>
      <w:r>
        <w:t>运输途中发生误卸、损毁、开拆、</w:t>
      </w:r>
      <w:r>
        <w:rPr>
          <w:rFonts w:hint="eastAsia"/>
        </w:rPr>
        <w:t>遗失</w:t>
      </w:r>
      <w:r>
        <w:t>等异常情况</w:t>
      </w:r>
      <w:r>
        <w:rPr>
          <w:rFonts w:hint="eastAsia"/>
        </w:rPr>
        <w:t>的</w:t>
      </w:r>
      <w:r>
        <w:t>，邮政企业应当及时</w:t>
      </w:r>
      <w:r>
        <w:rPr>
          <w:rFonts w:hint="eastAsia"/>
        </w:rPr>
        <w:t>向海关</w:t>
      </w:r>
      <w:r>
        <w:t>报告，并配合海关</w:t>
      </w:r>
      <w:r>
        <w:rPr>
          <w:rFonts w:hint="eastAsia"/>
        </w:rPr>
        <w:t>检</w:t>
      </w:r>
      <w:r>
        <w:t>查。</w:t>
      </w:r>
    </w:p>
    <w:p>
      <w:pPr>
        <w:pStyle w:val="261"/>
        <w:spacing w:line="560" w:lineRule="exact"/>
      </w:pPr>
    </w:p>
    <w:p>
      <w:pPr>
        <w:pStyle w:val="259"/>
        <w:spacing w:line="560" w:lineRule="exact"/>
        <w:jc w:val="center"/>
        <w:outlineLvl w:val="0"/>
      </w:pPr>
      <w:r>
        <w:rPr>
          <w:rFonts w:eastAsia="方正黑体_GBK" w:hint="eastAsia"/>
        </w:rPr>
        <w:t>第</w:t>
      </w:r>
      <w:r>
        <w:rPr>
          <w:rFonts w:eastAsia="方正黑体_GBK"/>
        </w:rPr>
        <w:t>三</w:t>
      </w:r>
      <w:r>
        <w:rPr>
          <w:rFonts w:eastAsia="方正黑体_GBK" w:hint="eastAsia"/>
        </w:rPr>
        <w:t xml:space="preserve">章 </w:t>
      </w:r>
      <w:r>
        <w:rPr>
          <w:rFonts w:eastAsia="方正黑体_GBK"/>
        </w:rPr>
        <w:t>申报</w:t>
      </w:r>
      <w:r>
        <w:rPr>
          <w:rFonts w:eastAsia="方正黑体_GBK" w:hint="eastAsia"/>
        </w:rPr>
        <w:t>、查验</w:t>
      </w:r>
    </w:p>
    <w:p>
      <w:pPr>
        <w:pStyle w:val="259"/>
        <w:autoSpaceDN w:val="0"/>
        <w:spacing w:line="560" w:lineRule="exact"/>
        <w:ind w:firstLineChars="200" w:firstLine="640"/>
        <w:jc w:val="left"/>
      </w:pPr>
      <w:r>
        <w:rPr>
          <w:rFonts w:eastAsia="方正楷体_GBK" w:hint="eastAsia"/>
          <w:b/>
          <w:bCs/>
        </w:rPr>
        <w:t>第十</w:t>
      </w:r>
      <w:r>
        <w:rPr>
          <w:rFonts w:eastAsia="方正楷体_GBK"/>
          <w:b/>
          <w:bCs/>
        </w:rPr>
        <w:t>五</w:t>
      </w:r>
      <w:r>
        <w:rPr>
          <w:rFonts w:eastAsia="方正楷体_GBK" w:hint="eastAsia"/>
          <w:b/>
          <w:bCs/>
        </w:rPr>
        <w:t>条</w:t>
      </w:r>
      <w:r>
        <w:rPr>
          <w:rFonts w:ascii="方正楷体_GBK" w:eastAsia="方正楷体_GBK" w:hint="eastAsia"/>
          <w:b/>
          <w:bCs/>
        </w:rPr>
        <w:t>【</w:t>
      </w:r>
      <w:r>
        <w:rPr>
          <w:rFonts w:eastAsia="方正楷体_GBK" w:hint="eastAsia"/>
          <w:b/>
          <w:bCs/>
        </w:rPr>
        <w:t>申报</w:t>
      </w:r>
      <w:r>
        <w:rPr>
          <w:rFonts w:ascii="方正楷体_GBK" w:eastAsia="方正楷体_GBK" w:hint="eastAsia"/>
          <w:b/>
          <w:bCs/>
        </w:rPr>
        <w:t>】</w:t>
      </w:r>
      <w:r>
        <w:rPr>
          <w:rFonts w:eastAsia="方正楷体_GBK" w:hint="eastAsia"/>
          <w:b/>
          <w:bCs/>
        </w:rPr>
        <w:t xml:space="preserve"> </w:t>
      </w:r>
      <w:r>
        <w:rPr>
          <w:bCs/>
        </w:rPr>
        <w:t>进出境邮递物品的</w:t>
      </w:r>
      <w:r>
        <w:t>收寄件人应当依法如实向海关申报。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第十</w:t>
      </w:r>
      <w:r>
        <w:rPr>
          <w:rFonts w:eastAsia="方正楷体_GBK"/>
          <w:b/>
          <w:bCs/>
        </w:rPr>
        <w:t>六</w:t>
      </w:r>
      <w:r>
        <w:rPr>
          <w:rFonts w:eastAsia="方正楷体_GBK" w:hint="eastAsia"/>
          <w:b/>
          <w:bCs/>
        </w:rPr>
        <w:t>条</w:t>
      </w:r>
      <w:r>
        <w:rPr>
          <w:rFonts w:ascii="方正楷体_GBK" w:eastAsia="方正楷体_GBK" w:hint="eastAsia"/>
          <w:b/>
          <w:bCs/>
        </w:rPr>
        <w:t>【进境</w:t>
      </w:r>
      <w:r>
        <w:rPr>
          <w:rFonts w:eastAsia="方正楷体_GBK" w:hint="eastAsia"/>
          <w:b/>
          <w:bCs/>
        </w:rPr>
        <w:t>补充申报</w:t>
      </w:r>
      <w:r>
        <w:rPr>
          <w:rFonts w:ascii="方正楷体_GBK" w:eastAsia="方正楷体_GBK" w:hint="eastAsia"/>
          <w:b/>
          <w:bCs/>
        </w:rPr>
        <w:t xml:space="preserve">】 </w:t>
      </w:r>
      <w:r>
        <w:rPr>
          <w:rFonts w:hint="eastAsia"/>
        </w:rPr>
        <w:t>进境邮递物品需要补充申报的，收件人或者其代理人应当采用电子或者纸质方式办理相关手续</w:t>
      </w:r>
      <w:r>
        <w:t>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hint="eastAsia"/>
        </w:rPr>
        <w:t>经海关同意，进境邮递物品的收件人或者其代理人，可以在补充申报前查看物品。</w:t>
      </w:r>
    </w:p>
    <w:p>
      <w:pPr>
        <w:pStyle w:val="259"/>
        <w:autoSpaceDN w:val="0"/>
        <w:spacing w:line="560" w:lineRule="exact"/>
        <w:ind w:firstLineChars="200" w:firstLine="640"/>
        <w:outlineLvl w:val="1"/>
      </w:pPr>
      <w:r>
        <w:t>海关需要</w:t>
      </w:r>
      <w:r>
        <w:rPr>
          <w:rFonts w:hint="eastAsia"/>
        </w:rPr>
        <w:t>核实</w:t>
      </w:r>
      <w:r>
        <w:t>进出境邮递物品有关</w:t>
      </w:r>
      <w:r>
        <w:rPr>
          <w:rFonts w:hint="eastAsia"/>
        </w:rPr>
        <w:t>情况的，收</w:t>
      </w:r>
      <w:r>
        <w:t>寄件人</w:t>
      </w:r>
      <w:r>
        <w:rPr>
          <w:rFonts w:hint="eastAsia"/>
        </w:rPr>
        <w:t>应当配合海关验核身份信息、作出说明或者提供相关材料。</w:t>
      </w:r>
    </w:p>
    <w:p>
      <w:pPr>
        <w:pStyle w:val="259"/>
        <w:autoSpaceDN w:val="0"/>
        <w:spacing w:line="560" w:lineRule="exact"/>
        <w:ind w:firstLineChars="200" w:firstLine="640"/>
        <w:outlineLvl w:val="1"/>
        <w:rPr>
          <w:b/>
          <w:bCs/>
        </w:rPr>
      </w:pPr>
      <w:r>
        <w:rPr>
          <w:rFonts w:eastAsia="方正楷体_GBK" w:hint="eastAsia"/>
          <w:b/>
          <w:bCs/>
        </w:rPr>
        <w:t>第十</w:t>
      </w:r>
      <w:r>
        <w:rPr>
          <w:rFonts w:eastAsia="方正楷体_GBK"/>
          <w:b/>
          <w:bCs/>
        </w:rPr>
        <w:t>七</w:t>
      </w:r>
      <w:r>
        <w:rPr>
          <w:rFonts w:eastAsia="方正楷体_GBK" w:hint="eastAsia"/>
          <w:b/>
          <w:bCs/>
        </w:rPr>
        <w:t>条【出境验视及禁止、限制性管理】</w:t>
      </w:r>
      <w:r>
        <w:rPr>
          <w:rFonts w:eastAsia="方正楷体_GBK"/>
          <w:b/>
          <w:bCs/>
        </w:rPr>
        <w:t xml:space="preserve"> </w:t>
      </w:r>
      <w:r>
        <w:t>邮政企业收</w:t>
      </w:r>
      <w:r>
        <w:rPr>
          <w:rFonts w:hint="eastAsia"/>
        </w:rPr>
        <w:t>寄</w:t>
      </w:r>
      <w:r>
        <w:t>出境邮递物品</w:t>
      </w:r>
      <w:r>
        <w:rPr>
          <w:rFonts w:hint="eastAsia"/>
        </w:rPr>
        <w:t>时</w:t>
      </w:r>
      <w:r>
        <w:t>，</w:t>
      </w:r>
      <w:r>
        <w:rPr>
          <w:rFonts w:hint="eastAsia"/>
        </w:rPr>
        <w:t>应当对</w:t>
      </w:r>
      <w:r>
        <w:t>出境邮递物品</w:t>
      </w:r>
      <w:r>
        <w:rPr>
          <w:rFonts w:hint="eastAsia"/>
        </w:rPr>
        <w:t>是否符合国家出境禁止性、限制性管理规定进行验视</w:t>
      </w:r>
      <w:r>
        <w:t>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第十</w:t>
      </w:r>
      <w:r>
        <w:rPr>
          <w:rFonts w:eastAsia="方正楷体_GBK"/>
          <w:b/>
          <w:bCs/>
        </w:rPr>
        <w:t>八</w:t>
      </w:r>
      <w:r>
        <w:rPr>
          <w:rFonts w:eastAsia="方正楷体_GBK" w:hint="eastAsia"/>
          <w:b/>
          <w:bCs/>
        </w:rPr>
        <w:t>条【查验】</w:t>
      </w:r>
      <w:r>
        <w:rPr>
          <w:rFonts w:eastAsia="方正楷体_GBK"/>
          <w:b/>
          <w:bCs/>
        </w:rPr>
        <w:t xml:space="preserve"> </w:t>
      </w:r>
      <w:r>
        <w:t>进出</w:t>
      </w:r>
      <w:r>
        <w:rPr>
          <w:rFonts w:hint="eastAsia"/>
        </w:rPr>
        <w:t>境邮递物品</w:t>
      </w:r>
      <w:r>
        <w:t>应当接受海关查验，</w:t>
      </w:r>
      <w:r>
        <w:rPr>
          <w:rFonts w:hint="eastAsia"/>
        </w:rPr>
        <w:t>收寄件人、</w:t>
      </w:r>
      <w:r>
        <w:rPr>
          <w:rFonts w:hint="eastAsia"/>
          <w:szCs w:val="32"/>
        </w:rPr>
        <w:t>邮政企业</w:t>
      </w:r>
      <w:r>
        <w:t>应当</w:t>
      </w:r>
      <w:r>
        <w:rPr>
          <w:rFonts w:hint="eastAsia"/>
        </w:rPr>
        <w:t>予以配合。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hint="eastAsia"/>
        </w:rPr>
        <w:t>收寄件人不在场的，</w:t>
      </w:r>
      <w:r>
        <w:rPr>
          <w:rFonts w:hint="eastAsia"/>
          <w:szCs w:val="32"/>
        </w:rPr>
        <w:t>邮政企业应当</w:t>
      </w:r>
      <w:r>
        <w:t>负责搬移</w:t>
      </w:r>
      <w:r>
        <w:rPr>
          <w:rFonts w:hint="eastAsia"/>
        </w:rPr>
        <w:t>、</w:t>
      </w:r>
      <w:r>
        <w:t>开拆和重封</w:t>
      </w:r>
      <w:r>
        <w:rPr>
          <w:rFonts w:hint="eastAsia"/>
        </w:rPr>
        <w:t>邮递物品</w:t>
      </w:r>
      <w:r>
        <w:t>的包装。</w:t>
      </w:r>
    </w:p>
    <w:p>
      <w:pPr>
        <w:pStyle w:val="262"/>
        <w:spacing w:line="560" w:lineRule="exact"/>
        <w:ind w:firstLineChars="200" w:firstLine="640"/>
        <w:rPr>
          <w:rFonts w:cs="宋体"/>
        </w:rPr>
      </w:pPr>
      <w:r>
        <w:rPr>
          <w:rFonts w:eastAsia="方正楷体_GBK" w:hint="eastAsia"/>
          <w:b/>
          <w:bCs/>
        </w:rPr>
        <w:t>第</w:t>
      </w:r>
      <w:r>
        <w:rPr>
          <w:rFonts w:eastAsia="方正楷体_GBK"/>
          <w:b/>
          <w:bCs/>
        </w:rPr>
        <w:t>十九</w:t>
      </w:r>
      <w:r>
        <w:rPr>
          <w:rFonts w:eastAsia="方正楷体_GBK" w:hint="eastAsia"/>
          <w:b/>
          <w:bCs/>
        </w:rPr>
        <w:t xml:space="preserve">条【检疫查验】 </w:t>
      </w:r>
      <w:r>
        <w:rPr>
          <w:rFonts w:cs="宋体" w:hint="eastAsia"/>
        </w:rPr>
        <w:t>海关依法对下列进出境邮递物品</w:t>
      </w:r>
      <w:r>
        <w:rPr>
          <w:rFonts w:cs="宋体"/>
        </w:rPr>
        <w:t>实施检疫</w:t>
      </w:r>
      <w:r>
        <w:rPr>
          <w:rFonts w:cs="宋体" w:hint="eastAsia"/>
        </w:rPr>
        <w:t>查验：</w:t>
      </w:r>
    </w:p>
    <w:p>
      <w:pPr>
        <w:pStyle w:val="263"/>
        <w:widowControl w:val="0"/>
        <w:spacing w:line="560" w:lineRule="exact"/>
        <w:ind w:firstLineChars="200" w:firstLine="640"/>
        <w:jc w:val="both"/>
        <w:rPr>
          <w:rFonts w:eastAsia="方正仿宋_GBK" w:cs="宋体"/>
          <w:kern w:val="2"/>
          <w:sz w:val="32"/>
          <w:szCs w:val="20"/>
        </w:rPr>
      </w:pPr>
      <w:r>
        <w:rPr>
          <w:rFonts w:eastAsia="方正仿宋_GBK" w:cs="宋体" w:hint="eastAsia"/>
          <w:kern w:val="2"/>
          <w:sz w:val="32"/>
          <w:szCs w:val="20"/>
        </w:rPr>
        <w:t>（一）属于进境动植物、动植物产品及其他检疫物的；</w:t>
      </w:r>
    </w:p>
    <w:p>
      <w:pPr>
        <w:pStyle w:val="259"/>
        <w:shd w:val="clear" w:color="auto" w:fill="FFFFFF"/>
        <w:spacing w:line="560" w:lineRule="exact"/>
        <w:ind w:firstLineChars="200" w:firstLine="640"/>
        <w:rPr>
          <w:rFonts w:cs="宋体"/>
        </w:rPr>
      </w:pPr>
      <w:r>
        <w:rPr>
          <w:rFonts w:cs="宋体" w:hint="eastAsia"/>
        </w:rPr>
        <w:t>（二）属于进出境特殊物品的；</w:t>
      </w:r>
    </w:p>
    <w:p>
      <w:pPr>
        <w:pStyle w:val="263"/>
        <w:widowControl w:val="0"/>
        <w:spacing w:line="560" w:lineRule="exact"/>
        <w:ind w:firstLineChars="200" w:firstLine="640"/>
        <w:jc w:val="both"/>
        <w:rPr>
          <w:rFonts w:cs="宋体"/>
          <w:szCs w:val="20"/>
        </w:rPr>
      </w:pPr>
      <w:r>
        <w:rPr>
          <w:rFonts w:eastAsia="方正仿宋_GBK" w:cs="宋体" w:hint="eastAsia"/>
          <w:kern w:val="2"/>
          <w:sz w:val="32"/>
          <w:szCs w:val="20"/>
        </w:rPr>
        <w:t>（三）其他法律法规规定需要实施检疫查验的。</w:t>
      </w:r>
    </w:p>
    <w:p>
      <w:pPr>
        <w:pStyle w:val="263"/>
        <w:widowControl w:val="0"/>
        <w:spacing w:line="560" w:lineRule="exact"/>
        <w:ind w:firstLineChars="200" w:firstLine="640"/>
        <w:rPr>
          <w:rFonts w:cs="宋体"/>
        </w:rPr>
      </w:pPr>
      <w:r>
        <w:rPr>
          <w:rFonts w:eastAsia="方正仿宋_GBK" w:cs="宋体" w:hint="eastAsia"/>
          <w:kern w:val="2"/>
          <w:sz w:val="32"/>
          <w:szCs w:val="20"/>
        </w:rPr>
        <w:t>进境邮递物品所使用的包装物、铺垫材料，按照前款规定办理。</w:t>
      </w:r>
    </w:p>
    <w:p>
      <w:pPr>
        <w:pStyle w:val="259"/>
        <w:spacing w:line="560" w:lineRule="exact"/>
        <w:ind w:firstLineChars="400" w:firstLine="1280"/>
        <w:outlineLvl w:val="1"/>
      </w:pPr>
    </w:p>
    <w:p>
      <w:pPr>
        <w:pStyle w:val="264"/>
        <w:spacing w:line="560" w:lineRule="exact"/>
        <w:jc w:val="center"/>
        <w:outlineLvl w:val="0"/>
      </w:pPr>
      <w:r>
        <w:rPr>
          <w:rFonts w:eastAsia="方正黑体_GBK" w:hint="eastAsia"/>
        </w:rPr>
        <w:t xml:space="preserve">第四章 </w:t>
      </w:r>
      <w:r>
        <w:rPr>
          <w:rFonts w:eastAsia="方正黑体_GBK"/>
        </w:rPr>
        <w:t>处置</w:t>
      </w:r>
    </w:p>
    <w:p>
      <w:pPr>
        <w:pStyle w:val="262"/>
        <w:spacing w:line="560" w:lineRule="exact"/>
        <w:ind w:firstLineChars="200" w:firstLine="640"/>
        <w:rPr>
          <w:rFonts w:ascii="方正仿宋_GBK"/>
        </w:rPr>
      </w:pPr>
      <w:r>
        <w:rPr>
          <w:rFonts w:eastAsia="方正楷体_GBK" w:hint="eastAsia"/>
          <w:b/>
          <w:bCs/>
        </w:rPr>
        <w:t xml:space="preserve">第二十条【个人物品征税】 </w:t>
      </w:r>
      <w:r>
        <w:rPr>
          <w:rFonts w:ascii="方正仿宋_GBK" w:hint="eastAsia"/>
        </w:rPr>
        <w:t>海关按照《中华人民共和国关税法》《进境物品关税、增值税、消费税征收办法》以及其他有关法律法规的规定，对准许进境的邮递物品征收税款。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一</w:t>
      </w:r>
      <w:r>
        <w:rPr>
          <w:rFonts w:eastAsia="方正楷体_GBK" w:hint="eastAsia"/>
          <w:b/>
          <w:bCs/>
        </w:rPr>
        <w:t>条</w:t>
      </w:r>
      <w:r>
        <w:rPr>
          <w:rFonts w:eastAsia="方正楷体_GBK"/>
          <w:b/>
          <w:bCs/>
        </w:rPr>
        <w:t>【检疫处理】</w:t>
      </w:r>
      <w:r>
        <w:rPr>
          <w:rFonts w:eastAsia="方正楷体_GBK" w:hint="eastAsia"/>
          <w:b/>
          <w:bCs/>
        </w:rPr>
        <w:t xml:space="preserve"> </w:t>
      </w:r>
      <w:r>
        <w:rPr>
          <w:rFonts w:ascii="方正仿宋_GBK"/>
          <w:bCs/>
        </w:rPr>
        <w:t>进出境邮递物品有下列情形之一的，应当在海关监督下实施检疫处理：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（一）受到检疫传染病污染的；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（二）发现与人类健康有关的病媒生物的；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（三）存在传播检疫传染病风险的其他情形；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（四）邮递进境的动植物、动植物产品及其他检疫物</w:t>
      </w:r>
      <w:r>
        <w:rPr>
          <w:rFonts w:ascii="方正仿宋_GBK" w:hint="eastAsia"/>
          <w:bCs/>
        </w:rPr>
        <w:t>依法应当实施</w:t>
      </w:r>
      <w:r>
        <w:rPr>
          <w:rFonts w:ascii="方正仿宋_GBK"/>
          <w:bCs/>
        </w:rPr>
        <w:t>除害处理的</w:t>
      </w:r>
      <w:r>
        <w:rPr>
          <w:rFonts w:ascii="方正仿宋_GBK" w:hint="eastAsia"/>
          <w:bCs/>
        </w:rPr>
        <w:t>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（五）其他依法应当实施检疫处理的。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二</w:t>
      </w:r>
      <w:r>
        <w:rPr>
          <w:rFonts w:eastAsia="方正楷体_GBK" w:hint="eastAsia"/>
          <w:b/>
          <w:bCs/>
        </w:rPr>
        <w:t>条</w:t>
      </w:r>
      <w:r>
        <w:rPr>
          <w:rFonts w:eastAsia="方正楷体_GBK"/>
          <w:b/>
          <w:bCs/>
        </w:rPr>
        <w:t>【</w:t>
      </w:r>
      <w:r>
        <w:rPr>
          <w:rFonts w:eastAsia="方正楷体_GBK" w:hint="eastAsia"/>
          <w:b/>
          <w:bCs/>
        </w:rPr>
        <w:t>暂不予放行</w:t>
      </w:r>
      <w:r>
        <w:rPr>
          <w:rFonts w:eastAsia="方正楷体_GBK"/>
          <w:b/>
          <w:bCs/>
        </w:rPr>
        <w:t>】</w:t>
      </w:r>
      <w:r>
        <w:rPr>
          <w:rFonts w:eastAsia="方正楷体_GBK" w:hint="eastAsia"/>
          <w:b/>
          <w:bCs/>
        </w:rPr>
        <w:t xml:space="preserve"> </w:t>
      </w:r>
      <w:r>
        <w:rPr>
          <w:rFonts w:ascii="方正仿宋_GBK" w:hint="eastAsia"/>
          <w:bCs/>
        </w:rPr>
        <w:t>进出境邮递物品</w:t>
      </w:r>
      <w:r>
        <w:rPr>
          <w:rFonts w:ascii="方正仿宋_GBK"/>
          <w:bCs/>
        </w:rPr>
        <w:t>有下列情形之一</w:t>
      </w:r>
      <w:r>
        <w:rPr>
          <w:rFonts w:ascii="方正仿宋_GBK" w:hint="eastAsia"/>
          <w:bCs/>
        </w:rPr>
        <w:t>的</w:t>
      </w:r>
      <w:r>
        <w:rPr>
          <w:rFonts w:ascii="方正仿宋_GBK"/>
          <w:bCs/>
        </w:rPr>
        <w:t>，收寄件人</w:t>
      </w:r>
      <w:r>
        <w:rPr>
          <w:rFonts w:ascii="方正仿宋_GBK" w:hint="eastAsia"/>
          <w:bCs/>
        </w:rPr>
        <w:t>或者其代理人</w:t>
      </w:r>
      <w:r>
        <w:rPr>
          <w:rFonts w:ascii="方正仿宋_GBK"/>
          <w:bCs/>
        </w:rPr>
        <w:t>应当</w:t>
      </w:r>
      <w:r>
        <w:rPr>
          <w:rFonts w:ascii="方正仿宋_GBK" w:hint="eastAsia"/>
          <w:bCs/>
        </w:rPr>
        <w:t>按照规定</w:t>
      </w:r>
      <w:r>
        <w:rPr>
          <w:rFonts w:ascii="方正仿宋_GBK"/>
          <w:bCs/>
        </w:rPr>
        <w:t>在三个月内</w:t>
      </w:r>
      <w:r>
        <w:rPr>
          <w:rFonts w:ascii="方正仿宋_GBK" w:hint="eastAsia"/>
          <w:bCs/>
        </w:rPr>
        <w:t>办结海关手续</w:t>
      </w:r>
      <w:r>
        <w:rPr>
          <w:rFonts w:ascii="方正仿宋_GBK"/>
          <w:bCs/>
        </w:rPr>
        <w:t>：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（一）应当缴纳税款的；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（二）应当提交许可证件</w:t>
      </w:r>
      <w:r>
        <w:rPr>
          <w:rFonts w:ascii="方正仿宋_GBK" w:hint="eastAsia"/>
          <w:bCs/>
        </w:rPr>
        <w:t>或者</w:t>
      </w:r>
      <w:r>
        <w:rPr>
          <w:rFonts w:ascii="方正仿宋_GBK"/>
          <w:bCs/>
        </w:rPr>
        <w:t>其他</w:t>
      </w:r>
      <w:r>
        <w:rPr>
          <w:rFonts w:ascii="方正仿宋_GBK" w:hint="eastAsia"/>
          <w:bCs/>
        </w:rPr>
        <w:t>资料</w:t>
      </w:r>
      <w:r>
        <w:rPr>
          <w:rFonts w:ascii="方正仿宋_GBK"/>
          <w:bCs/>
        </w:rPr>
        <w:t>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（三）</w:t>
      </w:r>
      <w:r>
        <w:rPr>
          <w:rFonts w:ascii="方正仿宋_GBK" w:hint="eastAsia"/>
          <w:bCs/>
        </w:rPr>
        <w:t>需要实施</w:t>
      </w:r>
      <w:r>
        <w:rPr>
          <w:rFonts w:ascii="方正仿宋_GBK"/>
          <w:bCs/>
        </w:rPr>
        <w:t>检测、鉴定</w:t>
      </w:r>
      <w:r>
        <w:rPr>
          <w:rFonts w:ascii="方正仿宋_GBK" w:hint="eastAsia"/>
          <w:bCs/>
        </w:rPr>
        <w:t>、实验室检疫、隔离检疫的；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 w:hint="eastAsia"/>
          <w:bCs/>
        </w:rPr>
        <w:t>（四）</w:t>
      </w:r>
      <w:r>
        <w:rPr>
          <w:rFonts w:ascii="方正仿宋_GBK"/>
          <w:bCs/>
        </w:rPr>
        <w:t>应当按照货物办理海关手续的；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（五）</w:t>
      </w:r>
      <w:r>
        <w:rPr>
          <w:rFonts w:ascii="方正仿宋_GBK" w:hint="eastAsia"/>
          <w:bCs/>
        </w:rPr>
        <w:t>依法</w:t>
      </w:r>
      <w:r>
        <w:rPr>
          <w:rFonts w:ascii="方正仿宋_GBK"/>
          <w:bCs/>
        </w:rPr>
        <w:t>需要作退回</w:t>
      </w:r>
      <w:r>
        <w:rPr>
          <w:rFonts w:ascii="方正仿宋_GBK" w:hint="eastAsia"/>
          <w:bCs/>
        </w:rPr>
        <w:t>等处理的</w:t>
      </w:r>
      <w:r>
        <w:rPr>
          <w:rFonts w:ascii="方正仿宋_GBK"/>
          <w:bCs/>
        </w:rPr>
        <w:t>。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前款第</w:t>
      </w:r>
      <w:r>
        <w:rPr>
          <w:rFonts w:ascii="方正仿宋_GBK" w:hint="eastAsia"/>
          <w:bCs/>
        </w:rPr>
        <w:t>三</w:t>
      </w:r>
      <w:r>
        <w:rPr>
          <w:rFonts w:ascii="方正仿宋_GBK"/>
          <w:bCs/>
        </w:rPr>
        <w:t>项的作业时间不计入时限。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 w:hint="eastAsia"/>
          <w:bCs/>
        </w:rPr>
        <w:t>特殊物品以及</w:t>
      </w:r>
      <w:r>
        <w:rPr>
          <w:rFonts w:ascii="方正仿宋_GBK"/>
          <w:bCs/>
        </w:rPr>
        <w:t>易腐</w:t>
      </w:r>
      <w:r>
        <w:rPr>
          <w:rFonts w:ascii="方正仿宋_GBK" w:hint="eastAsia"/>
          <w:bCs/>
        </w:rPr>
        <w:t>、</w:t>
      </w:r>
      <w:r>
        <w:rPr>
          <w:rFonts w:ascii="方正仿宋_GBK"/>
          <w:bCs/>
        </w:rPr>
        <w:t>易失效等不宜长期保存</w:t>
      </w:r>
      <w:r>
        <w:rPr>
          <w:rFonts w:ascii="方正仿宋_GBK" w:hint="eastAsia"/>
          <w:bCs/>
        </w:rPr>
        <w:t>的</w:t>
      </w:r>
      <w:r>
        <w:rPr>
          <w:rFonts w:ascii="方正仿宋_GBK" w:cs="方正仿宋_GBK" w:hint="eastAsia"/>
        </w:rPr>
        <w:t>进出境邮递物品，</w:t>
      </w:r>
      <w:r>
        <w:rPr>
          <w:rFonts w:ascii="方正仿宋_GBK"/>
          <w:bCs/>
        </w:rPr>
        <w:t>收寄件</w:t>
      </w:r>
      <w:r>
        <w:rPr>
          <w:rFonts w:ascii="方正仿宋_GBK" w:hint="eastAsia"/>
          <w:bCs/>
        </w:rPr>
        <w:t>人或者其代理</w:t>
      </w:r>
      <w:r>
        <w:rPr>
          <w:rFonts w:ascii="方正仿宋_GBK"/>
          <w:bCs/>
        </w:rPr>
        <w:t>人应当在七日内办结海关手续</w:t>
      </w:r>
      <w:r>
        <w:rPr>
          <w:rFonts w:ascii="方正仿宋_GBK" w:hint="eastAsia"/>
          <w:bCs/>
        </w:rPr>
        <w:t>。</w:t>
      </w:r>
    </w:p>
    <w:p>
      <w:pPr>
        <w:pStyle w:val="265"/>
        <w:spacing w:line="560" w:lineRule="exact"/>
        <w:ind w:firstLineChars="200" w:firstLine="640"/>
        <w:rPr>
          <w:bCs/>
        </w:rPr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三</w:t>
      </w:r>
      <w:r>
        <w:rPr>
          <w:rFonts w:eastAsia="方正楷体_GBK" w:hint="eastAsia"/>
          <w:b/>
          <w:bCs/>
        </w:rPr>
        <w:t xml:space="preserve">条【放行】 </w:t>
      </w:r>
      <w:r>
        <w:rPr>
          <w:rFonts w:hint="eastAsia"/>
          <w:bCs/>
        </w:rPr>
        <w:t>进出境</w:t>
      </w:r>
      <w:r>
        <w:rPr>
          <w:bCs/>
        </w:rPr>
        <w:t>邮递物品经</w:t>
      </w:r>
      <w:r>
        <w:rPr>
          <w:rFonts w:hint="eastAsia"/>
          <w:bCs/>
        </w:rPr>
        <w:t>依法检疫合格、缴清税款</w:t>
      </w:r>
      <w:r>
        <w:rPr>
          <w:bCs/>
        </w:rPr>
        <w:t>并</w:t>
      </w:r>
      <w:r>
        <w:rPr>
          <w:rFonts w:hint="eastAsia"/>
          <w:bCs/>
        </w:rPr>
        <w:t>提供许可证件或者其他资料后，由海关予以放行。海关放行后，邮政企业方可投递或者交付。</w:t>
      </w:r>
    </w:p>
    <w:p>
      <w:pPr>
        <w:pStyle w:val="265"/>
        <w:spacing w:line="560" w:lineRule="exact"/>
        <w:ind w:firstLineChars="200" w:firstLine="640"/>
        <w:rPr>
          <w:bCs/>
        </w:rPr>
      </w:pPr>
      <w:r>
        <w:rPr>
          <w:rFonts w:hint="eastAsia"/>
          <w:bCs/>
        </w:rPr>
        <w:t>邮政企业可以凭税款担保向海关申请办理先予放行手续。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eastAsia="方正楷体_GBK"/>
          <w:b/>
          <w:bCs/>
        </w:rPr>
        <w:t>第</w:t>
      </w:r>
      <w:r>
        <w:rPr>
          <w:rFonts w:eastAsia="方正楷体_GBK" w:hint="eastAsia"/>
          <w:b/>
          <w:bCs/>
        </w:rPr>
        <w:t>二十</w:t>
      </w:r>
      <w:r>
        <w:rPr>
          <w:rFonts w:eastAsia="方正楷体_GBK"/>
          <w:b/>
          <w:bCs/>
        </w:rPr>
        <w:t>四条【</w:t>
      </w:r>
      <w:r>
        <w:rPr>
          <w:rFonts w:eastAsia="方正楷体_GBK" w:hint="eastAsia"/>
          <w:b/>
          <w:bCs/>
        </w:rPr>
        <w:t>进境</w:t>
      </w:r>
      <w:r>
        <w:rPr>
          <w:rFonts w:eastAsia="方正楷体_GBK"/>
          <w:b/>
          <w:bCs/>
        </w:rPr>
        <w:t>邮递物品退回】</w:t>
      </w:r>
      <w:r>
        <w:rPr>
          <w:rFonts w:eastAsia="方正楷体_GBK" w:hint="eastAsia"/>
          <w:b/>
          <w:bCs/>
        </w:rPr>
        <w:t xml:space="preserve"> </w:t>
      </w:r>
      <w:r>
        <w:rPr>
          <w:rFonts w:ascii="方正仿宋_GBK"/>
          <w:bCs/>
        </w:rPr>
        <w:t>进境邮递物品有下列情形之一，且已经海关依法处理的，可以退回：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</w:t>
      </w:r>
      <w:r>
        <w:rPr>
          <w:rFonts w:ascii="方正仿宋_GBK" w:hint="eastAsia"/>
          <w:bCs/>
        </w:rPr>
        <w:t>一</w:t>
      </w:r>
      <w:r>
        <w:rPr>
          <w:rFonts w:ascii="方正仿宋_GBK"/>
          <w:bCs/>
        </w:rPr>
        <w:t>）未</w:t>
      </w:r>
      <w:r>
        <w:rPr>
          <w:rFonts w:ascii="方正仿宋_GBK" w:hint="eastAsia"/>
          <w:bCs/>
        </w:rPr>
        <w:t>按照</w:t>
      </w:r>
      <w:r>
        <w:rPr>
          <w:rFonts w:ascii="方正仿宋_GBK"/>
          <w:bCs/>
        </w:rPr>
        <w:t>海关规定办理补充申报手续的；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</w:t>
      </w:r>
      <w:r>
        <w:rPr>
          <w:rFonts w:ascii="方正仿宋_GBK" w:hint="eastAsia"/>
          <w:bCs/>
        </w:rPr>
        <w:t>二</w:t>
      </w:r>
      <w:r>
        <w:rPr>
          <w:rFonts w:ascii="方正仿宋_GBK"/>
          <w:bCs/>
        </w:rPr>
        <w:t>）未缴纳税款的；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</w:t>
      </w:r>
      <w:r>
        <w:rPr>
          <w:rFonts w:ascii="方正仿宋_GBK" w:hint="eastAsia"/>
          <w:bCs/>
        </w:rPr>
        <w:t>三</w:t>
      </w:r>
      <w:r>
        <w:rPr>
          <w:rFonts w:ascii="方正仿宋_GBK"/>
          <w:bCs/>
        </w:rPr>
        <w:t>）未提交许可证件</w:t>
      </w:r>
      <w:r>
        <w:rPr>
          <w:rFonts w:ascii="方正仿宋_GBK" w:hint="eastAsia"/>
          <w:bCs/>
        </w:rPr>
        <w:t>或者</w:t>
      </w:r>
      <w:r>
        <w:rPr>
          <w:rFonts w:ascii="方正仿宋_GBK"/>
          <w:bCs/>
        </w:rPr>
        <w:t>其他</w:t>
      </w:r>
      <w:r>
        <w:rPr>
          <w:rFonts w:ascii="方正仿宋_GBK" w:hint="eastAsia"/>
          <w:bCs/>
        </w:rPr>
        <w:t>资料</w:t>
      </w:r>
      <w:r>
        <w:rPr>
          <w:rFonts w:ascii="方正仿宋_GBK"/>
          <w:bCs/>
        </w:rPr>
        <w:t>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</w:t>
      </w:r>
      <w:r>
        <w:rPr>
          <w:rFonts w:ascii="方正仿宋_GBK" w:hint="eastAsia"/>
          <w:bCs/>
        </w:rPr>
        <w:t>四</w:t>
      </w:r>
      <w:r>
        <w:rPr>
          <w:rFonts w:ascii="方正仿宋_GBK"/>
          <w:bCs/>
        </w:rPr>
        <w:t>）经检疫不合格又无有效处理方法的；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</w:t>
      </w:r>
      <w:r>
        <w:rPr>
          <w:rFonts w:ascii="方正仿宋_GBK" w:hint="eastAsia"/>
          <w:bCs/>
        </w:rPr>
        <w:t>五</w:t>
      </w:r>
      <w:r>
        <w:rPr>
          <w:rFonts w:ascii="方正仿宋_GBK"/>
          <w:bCs/>
        </w:rPr>
        <w:t>）属于禁止进境物品的；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（六）未能按照货物办理海关手续的；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（</w:t>
      </w:r>
      <w:r>
        <w:rPr>
          <w:rFonts w:ascii="方正仿宋_GBK" w:hint="eastAsia"/>
          <w:bCs/>
        </w:rPr>
        <w:t>七</w:t>
      </w:r>
      <w:r>
        <w:rPr>
          <w:rFonts w:ascii="方正仿宋_GBK"/>
          <w:bCs/>
        </w:rPr>
        <w:t>）其他依法可以退回的。</w:t>
      </w:r>
    </w:p>
    <w:p>
      <w:pPr>
        <w:pStyle w:val="262"/>
        <w:spacing w:line="560" w:lineRule="exact"/>
        <w:ind w:firstLineChars="200" w:firstLine="640"/>
        <w:rPr>
          <w:rFonts w:ascii="方正仿宋_GBK"/>
          <w:bCs/>
        </w:rPr>
      </w:pPr>
      <w:r>
        <w:rPr>
          <w:rFonts w:ascii="方正仿宋_GBK"/>
          <w:bCs/>
        </w:rPr>
        <w:t>符合前款规定的进境邮递物品，邮政企业应当依法及时退回境外寄件人；无法退回的，邮政企业应当及时书面告知海关并交由海关依法处理。</w:t>
      </w:r>
    </w:p>
    <w:p>
      <w:pPr>
        <w:pStyle w:val="259"/>
        <w:spacing w:line="560" w:lineRule="exact"/>
        <w:ind w:firstLineChars="200" w:firstLine="640"/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五</w:t>
      </w:r>
      <w:r>
        <w:rPr>
          <w:rFonts w:eastAsia="方正楷体_GBK" w:hint="eastAsia"/>
          <w:b/>
          <w:bCs/>
        </w:rPr>
        <w:t>条【声明</w:t>
      </w:r>
      <w:r>
        <w:rPr>
          <w:rFonts w:eastAsia="方正楷体_GBK"/>
          <w:b/>
          <w:bCs/>
        </w:rPr>
        <w:t>放弃</w:t>
      </w:r>
      <w:r>
        <w:rPr>
          <w:rFonts w:eastAsia="方正楷体_GBK" w:hint="eastAsia"/>
          <w:b/>
          <w:bCs/>
        </w:rPr>
        <w:t>】</w:t>
      </w:r>
      <w:r>
        <w:rPr>
          <w:rFonts w:hint="eastAsia"/>
        </w:rPr>
        <w:t xml:space="preserve"> </w:t>
      </w:r>
      <w:r>
        <w:t>经海关同意，</w:t>
      </w:r>
      <w:r>
        <w:rPr>
          <w:rFonts w:hint="eastAsia"/>
        </w:rPr>
        <w:t>收寄件人</w:t>
      </w:r>
      <w:r>
        <w:t>可以对</w:t>
      </w:r>
      <w:r>
        <w:rPr>
          <w:rFonts w:hint="eastAsia"/>
        </w:rPr>
        <w:t>进出境邮递物品声明放弃。</w:t>
      </w:r>
    </w:p>
    <w:p>
      <w:pPr>
        <w:pStyle w:val="259"/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六</w:t>
      </w:r>
      <w:r>
        <w:rPr>
          <w:rFonts w:eastAsia="方正楷体_GBK" w:hint="eastAsia"/>
          <w:b/>
          <w:bCs/>
        </w:rPr>
        <w:t>条【海关处置】</w:t>
      </w:r>
      <w:r>
        <w:rPr>
          <w:rFonts w:eastAsia="方正楷体_GBK"/>
          <w:b/>
          <w:bCs/>
        </w:rPr>
        <w:t xml:space="preserve"> </w:t>
      </w:r>
      <w:r>
        <w:t>进境邮递物品有下列情形之一的，由海关依法进行</w:t>
      </w:r>
      <w:r>
        <w:rPr>
          <w:rFonts w:hint="eastAsia"/>
        </w:rPr>
        <w:t>拍卖、变卖、销毁等处置</w:t>
      </w:r>
      <w:r>
        <w:t>：</w:t>
      </w:r>
    </w:p>
    <w:p>
      <w:pPr>
        <w:pStyle w:val="259"/>
        <w:numPr>
          <w:ilvl w:val="0"/>
          <w:numId w:val="1"/>
        </w:numPr>
        <w:spacing w:line="560" w:lineRule="exact"/>
        <w:ind w:left="0" w:firstLineChars="200" w:firstLine="640"/>
      </w:pPr>
      <w:r>
        <w:rPr>
          <w:rFonts w:hint="eastAsia"/>
        </w:rPr>
        <w:t>经海关同意放弃的；</w:t>
      </w:r>
    </w:p>
    <w:p>
      <w:pPr>
        <w:pStyle w:val="259"/>
        <w:numPr>
          <w:ilvl w:val="0"/>
          <w:numId w:val="1"/>
        </w:numPr>
        <w:spacing w:line="560" w:lineRule="exact"/>
        <w:ind w:left="0" w:firstLineChars="200" w:firstLine="640"/>
      </w:pPr>
      <w:r>
        <w:rPr>
          <w:szCs w:val="32"/>
        </w:rPr>
        <w:t>无法投递又无法退回的</w:t>
      </w:r>
      <w:r>
        <w:t>；</w:t>
      </w:r>
    </w:p>
    <w:p>
      <w:pPr>
        <w:pStyle w:val="259"/>
        <w:numPr>
          <w:ilvl w:val="0"/>
          <w:numId w:val="1"/>
        </w:numPr>
        <w:spacing w:line="560" w:lineRule="exact"/>
        <w:ind w:left="0" w:firstLineChars="200" w:firstLine="640"/>
      </w:pPr>
      <w:r>
        <w:rPr>
          <w:szCs w:val="32"/>
        </w:rPr>
        <w:t>经检疫不合格又无有效处理方法且无法退回的</w:t>
      </w:r>
      <w:r>
        <w:rPr>
          <w:rFonts w:hint="eastAsia"/>
          <w:szCs w:val="32"/>
        </w:rPr>
        <w:t>；</w:t>
      </w:r>
    </w:p>
    <w:p>
      <w:pPr>
        <w:pStyle w:val="259"/>
        <w:numPr>
          <w:ilvl w:val="0"/>
          <w:numId w:val="1"/>
        </w:numPr>
        <w:spacing w:line="560" w:lineRule="exact"/>
        <w:ind w:left="0" w:firstLineChars="200" w:firstLine="640"/>
      </w:pPr>
      <w:r>
        <w:t>未在海关规定期限内办结海关手续</w:t>
      </w:r>
      <w:r>
        <w:rPr>
          <w:rFonts w:hint="eastAsia"/>
        </w:rPr>
        <w:t>且无法退回的</w:t>
      </w:r>
      <w:r>
        <w:t>；</w:t>
      </w:r>
    </w:p>
    <w:p>
      <w:pPr>
        <w:pStyle w:val="259"/>
        <w:numPr>
          <w:ilvl w:val="0"/>
          <w:numId w:val="1"/>
        </w:numPr>
        <w:spacing w:line="560" w:lineRule="exact"/>
        <w:ind w:left="0" w:firstLineChars="200" w:firstLine="640"/>
      </w:pPr>
      <w:r>
        <w:t>属于禁止进境物品且无法退回的</w:t>
      </w:r>
      <w:r>
        <w:rPr>
          <w:rFonts w:hint="eastAsia"/>
        </w:rPr>
        <w:t>。</w:t>
      </w:r>
    </w:p>
    <w:p>
      <w:pPr>
        <w:pStyle w:val="259"/>
        <w:spacing w:line="560" w:lineRule="exact"/>
        <w:ind w:leftChars="200" w:left="640"/>
      </w:pPr>
      <w:r>
        <w:rPr>
          <w:rFonts w:hint="eastAsia"/>
        </w:rPr>
        <w:t>出境邮递物品经海关同意放弃的，按照前款规定处置。</w:t>
      </w:r>
    </w:p>
    <w:p>
      <w:pPr>
        <w:spacing w:line="560" w:lineRule="exact"/>
        <w:ind w:firstLineChars="200" w:firstLine="640"/>
      </w:pPr>
    </w:p>
    <w:p>
      <w:pPr>
        <w:spacing w:line="560" w:lineRule="exact"/>
        <w:jc w:val="center"/>
        <w:outlineLvl w:val="0"/>
        <w:rPr>
          <w:rFonts w:eastAsia="方正黑体_GBK"/>
        </w:rPr>
      </w:pPr>
      <w:r>
        <w:rPr>
          <w:rFonts w:eastAsia="方正黑体_GBK" w:hint="eastAsia"/>
        </w:rPr>
        <w:t>第五章 附则</w:t>
      </w:r>
    </w:p>
    <w:p>
      <w:pPr>
        <w:spacing w:line="560" w:lineRule="exact"/>
        <w:ind w:firstLineChars="200" w:firstLine="640"/>
        <w:outlineLvl w:val="1"/>
        <w:rPr>
          <w:rFonts w:ascii="方正仿宋_GBK"/>
          <w:bCs/>
        </w:rPr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七</w:t>
      </w:r>
      <w:r>
        <w:rPr>
          <w:rFonts w:eastAsia="方正楷体_GBK" w:hint="eastAsia"/>
          <w:b/>
          <w:bCs/>
        </w:rPr>
        <w:t xml:space="preserve">条【转关】 </w:t>
      </w:r>
      <w:r>
        <w:rPr>
          <w:rFonts w:hint="eastAsia"/>
        </w:rPr>
        <w:t>进出境邮袋转关的监管要求，由海关总署另行制定。</w:t>
      </w:r>
    </w:p>
    <w:p>
      <w:pPr>
        <w:pStyle w:val="37"/>
        <w:spacing w:line="560" w:lineRule="exact"/>
        <w:ind w:firstLineChars="200" w:firstLine="640"/>
        <w:rPr>
          <w:rFonts w:ascii="Times New Roman" w:cs="Times New Roman" w:hAnsi="Times New Roman"/>
          <w:szCs w:val="20"/>
        </w:rPr>
      </w:pPr>
      <w:r>
        <w:rPr>
          <w:rFonts w:eastAsia="方正楷体_GBK" w:hint="eastAsia"/>
          <w:b/>
          <w:bCs/>
        </w:rPr>
        <w:t>第二十</w:t>
      </w:r>
      <w:r>
        <w:rPr>
          <w:rFonts w:eastAsia="方正楷体_GBK"/>
          <w:b/>
          <w:bCs/>
        </w:rPr>
        <w:t>八</w:t>
      </w:r>
      <w:r>
        <w:rPr>
          <w:rFonts w:eastAsia="方正楷体_GBK" w:hint="eastAsia"/>
          <w:b/>
          <w:bCs/>
        </w:rPr>
        <w:t xml:space="preserve">条【跨境电商】 </w:t>
      </w:r>
      <w:r>
        <w:rPr>
          <w:rFonts w:ascii="Times New Roman" w:cs="Times New Roman" w:hAnsi="Times New Roman" w:hint="eastAsia"/>
          <w:szCs w:val="20"/>
        </w:rPr>
        <w:t>以邮递方式寄递进境的跨境电子商务零售进口商品，海关按照有关规定实施监督管理。</w:t>
      </w:r>
    </w:p>
    <w:p>
      <w:pPr>
        <w:spacing w:line="560" w:lineRule="exact"/>
        <w:ind w:firstLineChars="200" w:firstLine="640"/>
        <w:outlineLvl w:val="1"/>
      </w:pPr>
      <w:r>
        <w:rPr>
          <w:rFonts w:eastAsia="方正楷体_GBK" w:hint="eastAsia"/>
          <w:b/>
          <w:bCs/>
        </w:rPr>
        <w:t>第</w:t>
      </w:r>
      <w:r>
        <w:rPr>
          <w:rFonts w:eastAsia="方正楷体_GBK"/>
          <w:b/>
          <w:bCs/>
        </w:rPr>
        <w:t>二十九</w:t>
      </w:r>
      <w:r>
        <w:rPr>
          <w:rFonts w:eastAsia="方正楷体_GBK" w:hint="eastAsia"/>
          <w:b/>
          <w:bCs/>
        </w:rPr>
        <w:t>条【解释权】</w:t>
      </w:r>
      <w:r>
        <w:rPr>
          <w:rFonts w:eastAsia="方正楷体_GBK"/>
          <w:b/>
          <w:bCs/>
        </w:rPr>
        <w:t xml:space="preserve"> </w:t>
      </w:r>
      <w:r>
        <w:t>本办法由</w:t>
      </w:r>
      <w:r>
        <w:rPr>
          <w:rFonts w:hint="eastAsia"/>
        </w:rPr>
        <w:t>中华人民共和国</w:t>
      </w:r>
      <w:r>
        <w:t>海关总署负责解释。</w:t>
      </w:r>
    </w:p>
    <w:p>
      <w:pPr>
        <w:spacing w:line="560" w:lineRule="exact"/>
        <w:ind w:firstLineChars="200" w:firstLine="640"/>
        <w:rPr>
          <w:highlight w:val="yellow"/>
        </w:rPr>
      </w:pPr>
      <w:r>
        <w:rPr>
          <w:rFonts w:eastAsia="方正楷体_GBK" w:hint="eastAsia"/>
          <w:b/>
          <w:bCs/>
        </w:rPr>
        <w:t>第三十条【实施日期】</w:t>
      </w:r>
      <w:r>
        <w:rPr>
          <w:rFonts w:eastAsia="方正楷体_GBK"/>
          <w:b/>
          <w:bCs/>
        </w:rPr>
        <w:t xml:space="preserve"> </w:t>
      </w:r>
      <w:r>
        <w:t>本办法自X年X月X日起施行。</w:t>
      </w:r>
    </w:p>
    <w:p>
      <w:pPr>
        <w:spacing w:line="560" w:lineRule="exact"/>
        <w:ind w:firstLineChars="200" w:firstLine="640"/>
        <w:rPr>
          <w:highlight w:val="yellow"/>
        </w:rPr>
      </w:pPr>
    </w:p>
    <w:sectPr>
      <w:foot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Lucida Sans">
    <w:altName w:val="DejaVu Sans"/>
    <w:panose1 w:val="020B07030405040A0204"/>
    <w:charset w:val="00"/>
    <w:family w:val="auto"/>
    <w:pitch w:val="variable"/>
    <w:sig w:usb0="00000003" w:usb1="00000000" w:usb2="00000000" w:usb3="00000000" w:csb0="2000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mbria">
    <w:altName w:val="DejaVu Sans"/>
    <w:panose1 w:val="02040503050406030204"/>
    <w:charset w:val="00"/>
    <w:family w:val="roman"/>
    <w:pitch w:val="variable"/>
    <w:sig w:usb0="00000000" w:usb1="00000000" w:usb2="02000000" w:usb3="00000000" w:csb0="0000019F" w:csb1="0000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variable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enter" w:pos="4153"/>
        <w:tab w:val="right" w:pos="8306"/>
      </w:tabs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12</w:t>
    </w:r>
    <w:r>
      <w:rPr>
        <w:sz w:val="28"/>
        <w:szCs w:val="28"/>
      </w:rPr>
      <w:fldChar w:fldCharType="end"/>
    </w:r>
  </w:p>
  <w:p>
    <w:pPr>
      <w:pStyle w:val="21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ED904128"/>
    <w:multiLevelType w:val="singleLevel"/>
    <w:tmpl w:val="ED904128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32"/>
  <w:doNotDisplayPageBoundaries/>
  <w:bordersDoNotSurroundHeader/>
  <w:bordersDoNotSurroundFooter/>
  <w:trackRevisions/>
  <w:defaultTabStop w:val="420"/>
  <w:drawingGridHorizontalSpacing w:val="160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MTVhNmUwNTUzZGFjMTIzZGEwMWMyMmM4ZTc4NmQ1YmU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next w:val="0"/>
    <w:pPr>
      <w:keepNext/>
      <w:keepLines/>
      <w:jc w:val="center"/>
      <w:outlineLvl w:val="1"/>
    </w:pPr>
    <w:rPr>
      <w:rFonts w:ascii="Cambria" w:eastAsia="方正黑体_GBK" w:cs="Times New Roman" w:hAnsi="Cambria"/>
      <w:bCs/>
      <w:kern w:val="2"/>
      <w:sz w:val="32"/>
      <w:szCs w:val="32"/>
      <w:lang w:val="en-US" w:eastAsia="zh-CN" w:bidi="ar-SA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paragraph" w:styleId="4">
    <w:name w:val="heading 4"/>
    <w:basedOn w:val="0"/>
    <w:next w:val="0"/>
    <w:pPr>
      <w:keepNext/>
      <w:keepLines/>
      <w:jc w:val="center"/>
      <w:outlineLvl w:val="3"/>
    </w:pPr>
    <w:rPr>
      <w:rFonts w:eastAsia="黑体"/>
      <w:bCs/>
      <w:sz w:val="28"/>
      <w:szCs w:val="28"/>
    </w:rPr>
  </w:style>
  <w:style w:type="character" w:default="1" w:styleId="10">
    <w:name w:val="Default Paragraph Font"/>
  </w:style>
  <w:style w:type="paragraph" w:styleId="15">
    <w:name w:val="index 8"/>
    <w:basedOn w:val="0"/>
    <w:next w:val="0"/>
    <w:pPr>
      <w:ind w:left="2940"/>
    </w:pPr>
  </w:style>
  <w:style w:type="paragraph" w:styleId="16">
    <w:name w:val="index 5"/>
    <w:basedOn w:val="0"/>
    <w:next w:val="0"/>
    <w:pPr>
      <w:ind w:left="1680"/>
    </w:pPr>
    <w:rPr>
      <w:color w:val="FF0000"/>
      <w:sz w:val="28"/>
      <w:szCs w:val="28"/>
    </w:rPr>
  </w:style>
  <w:style w:type="paragraph" w:styleId="17">
    <w:name w:val="annotation text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8">
    <w:name w:val="index 6"/>
    <w:basedOn w:val="0"/>
    <w:next w:val="0"/>
    <w:pPr>
      <w:ind w:left="2100"/>
    </w:pPr>
  </w:style>
  <w:style w:type="paragraph" w:styleId="19">
    <w:name w:val="Plain Text"/>
    <w:basedOn w:val="0"/>
    <w:rPr>
      <w:rFonts w:ascii="宋体" w:eastAsia="宋体" w:cs="Courier New"/>
      <w:szCs w:val="21"/>
    </w:rPr>
  </w:style>
  <w:style w:type="paragraph" w:styleId="20">
    <w:name w:val="Body Text Indent 2"/>
    <w:next w:val="21"/>
    <w:pPr>
      <w:widowControl w:val="0"/>
      <w:ind w:firstLineChars="200" w:firstLine="200"/>
      <w:jc w:val="both"/>
    </w:pPr>
    <w:rPr>
      <w:rFonts w:ascii="仿宋_GB2312" w:eastAsia="仿宋_GB2312" w:cs="Times New Roman"/>
      <w:b/>
      <w:bCs/>
      <w:kern w:val="2"/>
      <w:sz w:val="28"/>
      <w:szCs w:val="30"/>
      <w:lang w:val="en-US" w:eastAsia="zh-CN" w:bidi="ar-SA"/>
    </w:rPr>
  </w:style>
  <w:style w:type="paragraph" w:styleId="21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Balloon Text"/>
    <w:basedOn w:val="0"/>
    <w:rPr>
      <w:sz w:val="18"/>
      <w:szCs w:val="18"/>
    </w:rPr>
  </w:style>
  <w:style w:type="paragraph" w:styleId="23">
    <w:name w:val="header"/>
    <w:basedOn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index 7"/>
    <w:basedOn w:val="0"/>
    <w:next w:val="0"/>
    <w:pPr>
      <w:ind w:left="2520"/>
    </w:pPr>
  </w:style>
  <w:style w:type="paragraph" w:styleId="25">
    <w:name w:val="index 9"/>
    <w:basedOn w:val="0"/>
    <w:next w:val="0"/>
    <w:pPr>
      <w:ind w:left="3360"/>
    </w:pPr>
    <w:rPr>
      <w:color w:val="FF0000"/>
      <w:sz w:val="28"/>
      <w:szCs w:val="28"/>
    </w:rPr>
  </w:style>
  <w:style w:type="paragraph" w:styleId="26">
    <w:name w:val="Normal (Web)"/>
    <w:basedOn w:val="0"/>
    <w:rPr>
      <w:sz w:val="24"/>
      <w:szCs w:val="24"/>
    </w:rPr>
  </w:style>
  <w:style w:type="paragraph" w:styleId="27">
    <w:name w:val="Title"/>
    <w:basedOn w:val="0"/>
    <w:pPr>
      <w:spacing w:before="240" w:after="60"/>
      <w:jc w:val="center"/>
      <w:outlineLvl w:val="0"/>
    </w:pPr>
    <w:rPr>
      <w:b/>
      <w:bCs/>
      <w:szCs w:val="32"/>
    </w:rPr>
  </w:style>
  <w:style w:type="paragraph" w:styleId="28">
    <w:name w:val="annotation subject"/>
    <w:next w:val="17"/>
    <w:rPr>
      <w:rFonts w:ascii="Times New Roman" w:eastAsia="方正仿宋_GBK" w:cs="Times New Roman" w:hAnsi="Times New Roman"/>
      <w:b/>
      <w:kern w:val="2"/>
      <w:sz w:val="32"/>
      <w:szCs w:val="20"/>
      <w:lang w:val="en-US" w:eastAsia="zh-CN" w:bidi="ar-SA"/>
    </w:rPr>
  </w:style>
  <w:style w:type="character" w:styleId="29">
    <w:name w:val="Strong"/>
    <w:basedOn w:val="10"/>
    <w:rPr>
      <w:b/>
      <w:bCs/>
    </w:rPr>
  </w:style>
  <w:style w:type="character" w:styleId="30">
    <w:name w:val="Hyperlink"/>
    <w:basedOn w:val="10"/>
    <w:rPr>
      <w:color w:val="0563C1"/>
      <w:u w:val="single"/>
    </w:rPr>
  </w:style>
  <w:style w:type="character" w:styleId="31">
    <w:name w:val="annotation reference"/>
    <w:basedOn w:val="10"/>
    <w:rPr>
      <w:sz w:val="21"/>
      <w:szCs w:val="21"/>
    </w:rPr>
  </w:style>
  <w:style w:type="paragraph" w:customStyle="1" w:styleId="32">
    <w:name w:val="修订1"/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33">
    <w:name w:val="样式 7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4">
    <w:name w:val="样式 20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5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17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7">
    <w:name w:val="样式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38">
    <w:name w:val="样式 1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39">
    <w:name w:val="样式 2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40">
    <w:name w:val="样式 3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41">
    <w:name w:val="样式 4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42">
    <w:name w:val="样式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3">
    <w:name w:val="样式 5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44">
    <w:name w:val="样式 1 10 磅"/>
    <w:next w:val="32"/>
    <w:pPr>
      <w:widowControl w:val="0"/>
      <w:jc w:val="both"/>
    </w:pPr>
    <w:rPr>
      <w:rFonts w:ascii="Calibri" w:eastAsia="宋体" w:cs="宋体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2 10 磅"/>
    <w:next w:val="33"/>
    <w:pPr>
      <w:widowControl w:val="0"/>
      <w:jc w:val="both"/>
    </w:pPr>
    <w:rPr>
      <w:rFonts w:ascii="Calibri" w:eastAsia="宋体" w:cs="宋体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6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47">
    <w:name w:val="样式 3 10 磅"/>
    <w:next w:val="33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4 10 磅"/>
    <w:next w:val="34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">
    <w:name w:val="样式 7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2">
    <w:name w:val="样式 8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3">
    <w:name w:val="样式 9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4">
    <w:name w:val="样式 10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5">
    <w:name w:val="样式 11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6">
    <w:name w:val="样式 12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7">
    <w:name w:val="样式 13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8">
    <w:name w:val="样式 14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59">
    <w:name w:val="样式 7 10 磅"/>
    <w:next w:val="16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8 10 磅"/>
    <w:next w:val="18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9 10 磅"/>
    <w:next w:val="24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10 10 磅"/>
    <w:next w:val="15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11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">
    <w:name w:val="样式4"/>
    <w:basedOn w:val="0"/>
    <w:pPr>
      <w:shd w:val="clear" w:color="auto" w:fill="FFFFFF"/>
      <w:spacing w:line="560" w:lineRule="exact"/>
      <w:ind w:firstLineChars="200" w:firstLine="200"/>
    </w:pPr>
    <w:rPr>
      <w:rFonts w:cs="宋体"/>
      <w:color w:val="000000"/>
      <w:szCs w:val="21"/>
      <w:shd w:val="clear" w:color="auto" w:fill="FFFFFF"/>
    </w:rPr>
  </w:style>
  <w:style w:type="paragraph" w:customStyle="1" w:styleId="65">
    <w:name w:val="样式 15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66">
    <w:name w:val="样式 16 三号"/>
    <w:pPr>
      <w:shd w:val="clear" w:color="auto" w:fill="FFFFFF"/>
      <w:spacing w:line="560" w:lineRule="exact"/>
      <w:ind w:firstLineChars="200" w:firstLine="200"/>
      <w:jc w:val="both"/>
    </w:pPr>
    <w:rPr>
      <w:rFonts w:ascii="Times New Roman" w:eastAsia="方正仿宋_GBK" w:cs="宋体" w:hAnsi="Times New Roman"/>
      <w:color w:val="000000"/>
      <w:sz w:val="32"/>
      <w:szCs w:val="21"/>
      <w:shd w:val="clear" w:color="auto" w:fill="FFFFFF"/>
      <w:lang w:val="en-US" w:eastAsia="zh-CN" w:bidi="ar-SA"/>
    </w:rPr>
  </w:style>
  <w:style w:type="paragraph" w:customStyle="1" w:styleId="67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">
    <w:name w:val="样式 17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69">
    <w:name w:val="样式 18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70">
    <w:name w:val="样式 19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71">
    <w:name w:val="样式 20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72">
    <w:name w:val="样式 21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73">
    <w:name w:val="样式 22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74">
    <w:name w:val="样式 23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75">
    <w:name w:val="样式 2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76">
    <w:name w:val="样式 2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77">
    <w:name w:val="样式 2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78">
    <w:name w:val="样式 2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79">
    <w:name w:val="样式 2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0">
    <w:name w:val="样式 2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1">
    <w:name w:val="样式 3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2">
    <w:name w:val="样式 3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3">
    <w:name w:val="样式 3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4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5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6">
    <w:name w:val="样式 3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7">
    <w:name w:val="样式 3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8">
    <w:name w:val="样式 3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9">
    <w:name w:val="样式 36 三号"/>
    <w:next w:val="90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0">
    <w:name w:val="样式 5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1">
    <w:name w:val="样式 37 三号"/>
    <w:next w:val="92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2">
    <w:name w:val="样式 57 三号"/>
    <w:pPr>
      <w:ind w:left="210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3">
    <w:name w:val="样式 3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4">
    <w:name w:val="样式 3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5">
    <w:name w:val="样式 4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6">
    <w:name w:val="样式 4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7">
    <w:name w:val="样式 42 三号"/>
    <w:pPr>
      <w:ind w:left="168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8">
    <w:name w:val="样式 4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9">
    <w:name w:val="样式 4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0">
    <w:name w:val="样式 4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1">
    <w:name w:val="样式 4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2">
    <w:name w:val="样式 4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3">
    <w:name w:val="样式 4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4">
    <w:name w:val="样式 4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5">
    <w:name w:val="样式 5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6">
    <w:name w:val="样式 5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7">
    <w:name w:val="样式 5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8">
    <w:name w:val="样式 5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9">
    <w:name w:val="样式 5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0">
    <w:name w:val="样式 5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1">
    <w:name w:val="样式 5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2">
    <w:name w:val="样式 5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3">
    <w:name w:val="样式 6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4">
    <w:name w:val="样式 6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5">
    <w:name w:val="样式 6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6">
    <w:name w:val="样式 6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7">
    <w:name w:val="样式 6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8">
    <w:name w:val="样式 6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9">
    <w:name w:val="样式 6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0">
    <w:name w:val="样式 6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1">
    <w:name w:val="样式 6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2">
    <w:name w:val="样式 6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3">
    <w:name w:val="样式 7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4">
    <w:name w:val="样式 7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5">
    <w:name w:val="样式 7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6">
    <w:name w:val="样式 7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7">
    <w:name w:val="样式 7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8">
    <w:name w:val="样式 7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9">
    <w:name w:val="样式 7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0">
    <w:name w:val="样式 7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1">
    <w:name w:val="样式 7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2">
    <w:name w:val="样式 8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3">
    <w:name w:val="样式 8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4">
    <w:name w:val="样式 8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5">
    <w:name w:val="样式 8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6">
    <w:name w:val="样式 8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7">
    <w:name w:val="样式 8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8">
    <w:name w:val="样式 8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39">
    <w:name w:val="样式 8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0">
    <w:name w:val="样式 8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1">
    <w:name w:val="样式 四号"/>
    <w:pPr>
      <w:ind w:left="3360"/>
      <w:jc w:val="both"/>
    </w:pPr>
    <w:rPr>
      <w:rFonts w:ascii="Times New Roman" w:eastAsia="方正仿宋_GBK" w:cs="Times New Roman" w:hAnsi="Times New Roman"/>
      <w:kern w:val="2"/>
      <w:sz w:val="28"/>
      <w:szCs w:val="28"/>
      <w:lang w:val="en-US" w:eastAsia="zh-CN" w:bidi="ar-SA"/>
    </w:rPr>
  </w:style>
  <w:style w:type="paragraph" w:customStyle="1" w:styleId="142">
    <w:name w:val="样式 8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3">
    <w:name w:val="样式 9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4">
    <w:name w:val="样式 9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5">
    <w:name w:val="样式 9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6">
    <w:name w:val="样式 9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7">
    <w:name w:val="样式 9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8">
    <w:name w:val="样式 9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49">
    <w:name w:val="样式 9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0">
    <w:name w:val="样式 9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1">
    <w:name w:val="样式 9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2">
    <w:name w:val="样式 9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3">
    <w:name w:val="样式 10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4">
    <w:name w:val="样式 10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5">
    <w:name w:val="样式 10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6">
    <w:name w:val="样式 10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7">
    <w:name w:val="样式 10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8">
    <w:name w:val="样式 10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59">
    <w:name w:val="样式 10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0">
    <w:name w:val="样式 10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1">
    <w:name w:val="样式 10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2">
    <w:name w:val="样式 10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3">
    <w:name w:val="样式 11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4">
    <w:name w:val="样式 11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5">
    <w:name w:val="样式 11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6">
    <w:name w:val="样式 11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7">
    <w:name w:val="样式 11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8">
    <w:name w:val="样式 11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69">
    <w:name w:val="样式 11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0">
    <w:name w:val="样式 11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1">
    <w:name w:val="样式 11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2">
    <w:name w:val="样式 11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3">
    <w:name w:val="样式 120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174">
    <w:name w:val="修订2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character" w:customStyle="1" w:styleId="175">
    <w:name w:val="未处理的提及1"/>
    <w:basedOn w:val="10"/>
    <w:rPr>
      <w:color w:val="605E5C"/>
      <w:shd w:val="clear" w:color="auto" w:fill="E1DFDD"/>
    </w:rPr>
  </w:style>
  <w:style w:type="paragraph" w:customStyle="1" w:styleId="176">
    <w:name w:val="无间隔1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7">
    <w:name w:val="样式 12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8">
    <w:name w:val="样式 12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79">
    <w:name w:val="样式 12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0">
    <w:name w:val="样式 12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1">
    <w:name w:val="样式 12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2">
    <w:name w:val="样式 12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3">
    <w:name w:val="样式 12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4">
    <w:name w:val="样式 12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5">
    <w:name w:val="样式 12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6">
    <w:name w:val="样式 13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7">
    <w:name w:val="样式 13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8">
    <w:name w:val="样式 13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89">
    <w:name w:val="样式 13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90">
    <w:name w:val="样式 1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91">
    <w:name w:val="样式 2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92">
    <w:name w:val="样式 13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93">
    <w:name w:val="样式 3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94">
    <w:name w:val="样式 13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95">
    <w:name w:val="样式 4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96">
    <w:name w:val="样式 13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97">
    <w:name w:val="样式 13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98">
    <w:name w:val="样式 13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99">
    <w:name w:val="样式 13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0">
    <w:name w:val="样式 14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1">
    <w:name w:val="样式 14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2">
    <w:name w:val="样式 14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3">
    <w:name w:val="样式 14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4">
    <w:name w:val="样式 14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5">
    <w:name w:val="样式 14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6">
    <w:name w:val="样式 14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7">
    <w:name w:val="样式 14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8">
    <w:name w:val="样式 14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09">
    <w:name w:val="样式 14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0">
    <w:name w:val="样式 15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1">
    <w:name w:val="样式 15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2">
    <w:name w:val="样式 15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3">
    <w:name w:val="样式 15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4">
    <w:name w:val="样式 15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5">
    <w:name w:val="样式 15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6">
    <w:name w:val="样式 15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7">
    <w:name w:val="样式 15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8">
    <w:name w:val="样式 15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19">
    <w:name w:val="样式 5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20">
    <w:name w:val="样式 15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1">
    <w:name w:val="样式 16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2">
    <w:name w:val="样式 16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3">
    <w:name w:val="样式 16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4">
    <w:name w:val="样式 16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5">
    <w:name w:val="样式 16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6">
    <w:name w:val="样式 14 10 磅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7">
    <w:name w:val="样式 16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8">
    <w:name w:val="样式 16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9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0">
    <w:name w:val="样式 16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1">
    <w:name w:val="样式 16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2">
    <w:name w:val="样式 16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3">
    <w:name w:val="样式 170 三号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4">
    <w:name w:val="样式 17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5">
    <w:name w:val="样式 6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36">
    <w:name w:val="样式 7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37">
    <w:name w:val="样式 17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8">
    <w:name w:val="修订3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9">
    <w:name w:val="样式2"/>
    <w:basedOn w:val="0"/>
    <w:pPr>
      <w:widowControl w:val="0"/>
      <w:jc w:val="center"/>
    </w:pPr>
    <w:rPr>
      <w:rFonts w:ascii="方正楷体_GBK" w:eastAsia="方正楷体_GBK" w:cs="宋体"/>
      <w:bCs/>
      <w:color w:val="000000"/>
      <w:szCs w:val="21"/>
    </w:rPr>
  </w:style>
  <w:style w:type="paragraph" w:customStyle="1" w:styleId="240">
    <w:name w:val="修订4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41">
    <w:name w:val="样式1"/>
    <w:basedOn w:val="27"/>
    <w:pPr>
      <w:spacing w:line="560" w:lineRule="exact"/>
      <w:outlineLvl w:val="2"/>
    </w:pPr>
    <w:rPr>
      <w:rFonts w:eastAsia="方正小标宋_GBK"/>
      <w:sz w:val="44"/>
    </w:rPr>
  </w:style>
  <w:style w:type="paragraph" w:customStyle="1" w:styleId="242">
    <w:name w:val="样式3"/>
    <w:basedOn w:val="0"/>
    <w:pPr>
      <w:widowControl w:val="0"/>
      <w:spacing w:line="560" w:lineRule="exact"/>
      <w:ind w:firstLineChars="200" w:firstLine="200"/>
      <w:jc w:val="center"/>
    </w:pPr>
    <w:rPr>
      <w:rFonts w:eastAsia="方正楷体_GBK" w:cs="宋体"/>
      <w:bCs/>
      <w:color w:val="000000"/>
      <w:szCs w:val="21"/>
    </w:rPr>
  </w:style>
  <w:style w:type="paragraph" w:customStyle="1" w:styleId="243">
    <w:name w:val="样式 54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4">
    <w:name w:val="样式 54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5">
    <w:name w:val="Revision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46">
    <w:name w:val="样式 17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47">
    <w:name w:val="样式 17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48">
    <w:name w:val="样式 17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49">
    <w:name w:val="样式 22 10 磅"/>
    <w:next w:val="112"/>
    <w:pPr>
      <w:widowControl w:val="0"/>
      <w:spacing w:line="240" w:lineRule="auto"/>
      <w:jc w:val="both"/>
    </w:pPr>
    <w:rPr>
      <w:rFonts w:ascii="Times New Roman" w:eastAsia="宋体" w:cs="Lucida Sans" w:hAnsi="Times New Roman"/>
      <w:kern w:val="2"/>
      <w:sz w:val="21"/>
      <w:szCs w:val="21"/>
      <w:lang w:val="en-US" w:eastAsia="zh-CN" w:bidi="ar-SA"/>
    </w:rPr>
  </w:style>
  <w:style w:type="paragraph" w:customStyle="1" w:styleId="250">
    <w:name w:val="样式 176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1">
    <w:name w:val="样式 17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2">
    <w:name w:val="样式 16 10 磅"/>
    <w:pPr>
      <w:widowControl w:val="0"/>
      <w:spacing w:line="240" w:lineRule="auto"/>
      <w:jc w:val="both"/>
    </w:pPr>
    <w:rPr>
      <w:rFonts w:ascii="Times New Roman" w:eastAsia="宋体" w:cs="Lucida Sans" w:hAnsi="Times New Roman"/>
      <w:kern w:val="2"/>
      <w:sz w:val="21"/>
      <w:szCs w:val="21"/>
      <w:lang w:val="en-US" w:eastAsia="zh-CN" w:bidi="ar-SA"/>
    </w:rPr>
  </w:style>
  <w:style w:type="paragraph" w:customStyle="1" w:styleId="253">
    <w:name w:val="样式 17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4">
    <w:name w:val="样式 18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5">
    <w:name w:val="样式 181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6">
    <w:name w:val="样式 182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7">
    <w:name w:val="样式 183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8">
    <w:name w:val="样式 184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9">
    <w:name w:val="样式 185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0">
    <w:name w:val="样式 186 三号"/>
    <w:link w:val="260Char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character" w:customStyle="1" w:styleId="260Char">
    <w:name w:val="样式 186 三号 Char"/>
    <w:basedOn w:val="10"/>
    <w:link w:val="260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1">
    <w:name w:val="样式 187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2">
    <w:name w:val="样式 188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3">
    <w:name w:val="样式 8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64">
    <w:name w:val="样式 18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5">
    <w:name w:val="样式 190 三号"/>
    <w:pPr>
      <w:widowControl w:val="0"/>
      <w:jc w:val="both"/>
    </w:pPr>
    <w:rPr>
      <w:rFonts w:ascii="方正仿宋_GBK" w:eastAsia="方正仿宋_GBK" w:cs="Arial"/>
      <w:kern w:val="2"/>
      <w:sz w:val="32"/>
      <w:szCs w:val="32"/>
      <w:lang w:val="en-US" w:eastAsia="zh-CN" w:bidi="ar-SA"/>
    </w:rPr>
  </w:style>
  <w:style w:type="paragraph" w:customStyle="1" w:styleId="266">
    <w:name w:val="样式 191 三号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7">
    <w:name w:val="样式 192 三号"/>
    <w:rPr>
      <w:rFonts w:ascii="Times New Roman" w:eastAsia="方正仿宋_GBK" w:cs="Times New Roman" w:hAnsi="Times New Roman"/>
      <w:b/>
      <w:kern w:val="2"/>
      <w:sz w:val="32"/>
      <w:szCs w:val="20"/>
      <w:lang w:val="en-US" w:eastAsia="zh-CN" w:bidi="ar-SA"/>
    </w:rPr>
  </w:style>
  <w:style w:type="paragraph" w:customStyle="1" w:styleId="268">
    <w:name w:val="样式 193 三号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9">
    <w:name w:val="样式 194 三号"/>
    <w:rPr>
      <w:rFonts w:ascii="Times New Roman" w:eastAsia="方正仿宋_GBK" w:cs="Times New Roman" w:hAnsi="Times New Roman"/>
      <w:b/>
      <w:kern w:val="2"/>
      <w:sz w:val="32"/>
      <w:szCs w:val="20"/>
      <w:lang w:val="en-US" w:eastAsia="zh-CN" w:bidi="ar-SA"/>
    </w:rPr>
  </w:style>
  <w:style w:type="paragraph" w:customStyle="1" w:styleId="270">
    <w:name w:val="样式 195 三号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71">
    <w:name w:val="样式 196 三号"/>
    <w:rPr>
      <w:rFonts w:ascii="Times New Roman" w:eastAsia="方正仿宋_GBK" w:cs="Times New Roman" w:hAnsi="Times New Roman"/>
      <w:b/>
      <w:kern w:val="2"/>
      <w:sz w:val="32"/>
      <w:szCs w:val="20"/>
      <w:lang w:val="en-US" w:eastAsia="zh-CN" w:bidi="ar-SA"/>
    </w:rPr>
  </w:style>
  <w:style w:type="paragraph" w:customStyle="1" w:styleId="272">
    <w:name w:val="样式 197 三号"/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73">
    <w:name w:val="样式 198 三号"/>
    <w:rPr>
      <w:rFonts w:ascii="Times New Roman" w:eastAsia="方正仿宋_GBK" w:cs="Times New Roman" w:hAnsi="Times New Roman"/>
      <w:b/>
      <w:kern w:val="2"/>
      <w:sz w:val="32"/>
      <w:szCs w:val="20"/>
      <w:lang w:val="en-US" w:eastAsia="zh-CN" w:bidi="ar-SA"/>
    </w:rPr>
  </w:style>
  <w:style w:type="paragraph" w:customStyle="1" w:styleId="274">
    <w:name w:val="样式 199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75">
    <w:name w:val="样式 200 三号"/>
    <w:pPr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1924</TotalTime>
  <Application>Yozo_Office</Application>
  <Pages>1</Pages>
  <Words>27</Words>
  <Characters>27</Characters>
  <Lines>3</Lines>
  <Paragraphs>3</Paragraphs>
  <CharactersWithSpaces>27</CharactersWithSpaces>
  <Company>njhg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涛 王</dc:creator>
  <cp:lastModifiedBy>刘欣棉（外部)</cp:lastModifiedBy>
  <cp:revision>0</cp:revision>
  <cp:lastPrinted>2025-12-16T14:19:00Z</cp:lastPrinted>
  <dcterms:created xsi:type="dcterms:W3CDTF">2026-07-03T16:46:00Z</dcterms:created>
  <dcterms:modified xsi:type="dcterms:W3CDTF">2026-09-16T11:03:45Z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2052-12.9.0.21590</vt:lpwstr>
  </property>
  <property fmtid="{D5CDD505-2E9C-101B-9397-08002B2CF9AE}" pid="3" name="ICV">
    <vt:lpwstr>89A6D5DE691C056EBB71976AFEA2E8A8_43</vt:lpwstr>
  </property>
  <property fmtid="{D5CDD505-2E9C-101B-9397-08002B2CF9AE}" pid="4" name="KSOTemplateDocerSaveRecord">
    <vt:lpwstr>eyJoZGlkIjoiZTU5Mzc2MmJjNTlhOGYzOWJlYjYzN2JhMGRjOWJhNDMiLCJ1c2VySWQiOiIzMzQ0MDIxODcifQ==</vt:lpwstr>
  </property>
</Properties>
</file>